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B4D" w:rsidRDefault="00AD07ED" w:rsidP="00AD07ED">
      <w:pPr>
        <w:jc w:val="right"/>
        <w:rPr>
          <w:rFonts w:asciiTheme="majorBidi" w:hAnsiTheme="majorBidi" w:cstheme="majorBidi"/>
          <w:b/>
          <w:bCs/>
          <w:sz w:val="24"/>
          <w:szCs w:val="24"/>
          <w:rtl/>
          <w:lang w:bidi="he-IL"/>
        </w:rPr>
      </w:pPr>
      <w:r>
        <w:rPr>
          <w:rFonts w:asciiTheme="majorBidi" w:hAnsiTheme="majorBidi" w:cstheme="majorBidi" w:hint="cs"/>
          <w:b/>
          <w:bCs/>
          <w:sz w:val="24"/>
          <w:szCs w:val="24"/>
          <w:rtl/>
          <w:lang w:bidi="he-IL"/>
        </w:rPr>
        <w:t>בדין צובע בשבת וחיתולים שמשנים צבעם כשנרטבו</w:t>
      </w:r>
    </w:p>
    <w:p w:rsidR="00AD07ED" w:rsidRDefault="00AD07ED" w:rsidP="00AD07ED">
      <w:pPr>
        <w:jc w:val="right"/>
        <w:rPr>
          <w:rFonts w:asciiTheme="majorBidi" w:hAnsiTheme="majorBidi" w:cstheme="majorBidi"/>
          <w:rtl/>
          <w:lang w:bidi="he-IL"/>
        </w:rPr>
      </w:pPr>
      <w:r>
        <w:rPr>
          <w:rFonts w:asciiTheme="majorBidi" w:hAnsiTheme="majorBidi" w:cstheme="majorBidi" w:hint="cs"/>
          <w:rtl/>
          <w:lang w:bidi="he-IL"/>
        </w:rPr>
        <w:t>אשר בוש</w:t>
      </w:r>
    </w:p>
    <w:p w:rsidR="00AD07ED" w:rsidRDefault="00AD07ED" w:rsidP="00AD07ED">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נשאלתי אם מותר להשתמש בחיתולים בשבת שבזמן שה</w:t>
      </w:r>
      <w:r w:rsidR="00B23A27">
        <w:rPr>
          <w:rFonts w:asciiTheme="majorBidi" w:hAnsiTheme="majorBidi" w:cstheme="majorBidi" w:hint="cs"/>
          <w:sz w:val="24"/>
          <w:szCs w:val="24"/>
          <w:rtl/>
          <w:lang w:bidi="he-IL"/>
        </w:rPr>
        <w:t>תינוק משתין נשתנים</w:t>
      </w:r>
      <w:r w:rsidR="00236833">
        <w:rPr>
          <w:rFonts w:asciiTheme="majorBidi" w:hAnsiTheme="majorBidi" w:cstheme="majorBidi" w:hint="cs"/>
          <w:sz w:val="24"/>
          <w:szCs w:val="24"/>
          <w:rtl/>
          <w:lang w:bidi="he-IL"/>
        </w:rPr>
        <w:t xml:space="preserve"> מלבן לצבוע</w:t>
      </w:r>
      <w:r>
        <w:rPr>
          <w:rFonts w:asciiTheme="majorBidi" w:hAnsiTheme="majorBidi" w:cstheme="majorBidi" w:hint="cs"/>
          <w:sz w:val="24"/>
          <w:szCs w:val="24"/>
          <w:rtl/>
          <w:lang w:bidi="he-IL"/>
        </w:rPr>
        <w:t xml:space="preserve"> לסימן לאם שצריכה להחליף החיתולים.</w:t>
      </w:r>
    </w:p>
    <w:p w:rsidR="00AD07ED" w:rsidRDefault="00AD07ED" w:rsidP="00AD07ED">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בשו"ע דן בכעין זה בב' מקומות, בסי' שכ"ח (סע' מ"ח) כתב המחבר "אסור להניח בגד על מכה שיוצא ממנו דם מפני שהדם יצבע אותו."  וכן בסי' ש"כ (סע' כ') "יש מי שאומר שהאוכל תותים או שאר פירות הצובעים צריך ליזהר שלא יגע בידיו צבועות בבגדיו או במפה משום צובע."  הרי</w:t>
      </w:r>
      <w:r w:rsidR="00236833">
        <w:rPr>
          <w:rFonts w:asciiTheme="majorBidi" w:hAnsiTheme="majorBidi" w:cstheme="majorBidi" w:hint="cs"/>
          <w:sz w:val="24"/>
          <w:szCs w:val="24"/>
          <w:rtl/>
          <w:lang w:bidi="he-IL"/>
        </w:rPr>
        <w:t xml:space="preserve"> יש איסור בצביעת בגדים אע"פ שאין</w:t>
      </w:r>
      <w:r>
        <w:rPr>
          <w:rFonts w:asciiTheme="majorBidi" w:hAnsiTheme="majorBidi" w:cstheme="majorBidi" w:hint="cs"/>
          <w:sz w:val="24"/>
          <w:szCs w:val="24"/>
          <w:rtl/>
          <w:lang w:bidi="he-IL"/>
        </w:rPr>
        <w:t xml:space="preserve"> רוצה לצבוע הבגד כיון שברור לו שיצבע</w:t>
      </w:r>
      <w:r w:rsidR="007C629D">
        <w:rPr>
          <w:rFonts w:asciiTheme="majorBidi" w:hAnsiTheme="majorBidi" w:cstheme="majorBidi" w:hint="cs"/>
          <w:sz w:val="24"/>
          <w:szCs w:val="24"/>
          <w:rtl/>
          <w:lang w:bidi="he-IL"/>
        </w:rPr>
        <w:t xml:space="preserve"> והוי פסיק רישא</w:t>
      </w:r>
      <w:r>
        <w:rPr>
          <w:rFonts w:asciiTheme="majorBidi" w:hAnsiTheme="majorBidi" w:cstheme="majorBidi" w:hint="cs"/>
          <w:sz w:val="24"/>
          <w:szCs w:val="24"/>
          <w:rtl/>
          <w:lang w:bidi="he-IL"/>
        </w:rPr>
        <w:t>.  וכתב המג"א (סי' שכ"ח ס"ק נ"ב) על צובע כזה "ואע"ג דמקלקל פטור, מ"מ אסור."</w:t>
      </w:r>
      <w:r w:rsidR="00682BD0">
        <w:rPr>
          <w:rFonts w:asciiTheme="majorBidi" w:hAnsiTheme="majorBidi" w:cstheme="majorBidi" w:hint="cs"/>
          <w:sz w:val="24"/>
          <w:szCs w:val="24"/>
          <w:rtl/>
          <w:lang w:bidi="he-IL"/>
        </w:rPr>
        <w:t xml:space="preserve">  </w:t>
      </w:r>
    </w:p>
    <w:p w:rsidR="002536DE" w:rsidRDefault="007C629D" w:rsidP="002536DE">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 xml:space="preserve">ולכאורה </w:t>
      </w:r>
      <w:r w:rsidR="00682BD0">
        <w:rPr>
          <w:rFonts w:asciiTheme="majorBidi" w:hAnsiTheme="majorBidi" w:cstheme="majorBidi" w:hint="cs"/>
          <w:sz w:val="24"/>
          <w:szCs w:val="24"/>
          <w:rtl/>
          <w:lang w:bidi="he-IL"/>
        </w:rPr>
        <w:t xml:space="preserve">הרמ"א לא ס"ל הכי שהרי כתב המחבר (סי' ש"ב </w:t>
      </w:r>
      <w:r>
        <w:rPr>
          <w:rFonts w:asciiTheme="majorBidi" w:hAnsiTheme="majorBidi" w:cstheme="majorBidi" w:hint="cs"/>
          <w:sz w:val="24"/>
          <w:szCs w:val="24"/>
          <w:rtl/>
          <w:lang w:bidi="he-IL"/>
        </w:rPr>
        <w:t>סע' י') "הרוחץ ידיו טוב לנגבם זו</w:t>
      </w:r>
      <w:r w:rsidR="00682BD0">
        <w:rPr>
          <w:rFonts w:asciiTheme="majorBidi" w:hAnsiTheme="majorBidi" w:cstheme="majorBidi" w:hint="cs"/>
          <w:sz w:val="24"/>
          <w:szCs w:val="24"/>
          <w:rtl/>
          <w:lang w:bidi="he-IL"/>
        </w:rPr>
        <w:t xml:space="preserve"> בזו ולהסיר מהם המים כפי יכלתו קודם שיקנחם במפה," וכתב הרמ"א "ויש שכתבו דאין לחוש לזה דלא אמרינן שריית בגד זהו כבוסו דאין זה רק דרך לכלוך וכן נוהגין."</w:t>
      </w:r>
      <w:r w:rsidR="00315573">
        <w:rPr>
          <w:rFonts w:asciiTheme="majorBidi" w:hAnsiTheme="majorBidi" w:cstheme="majorBidi" w:hint="cs"/>
          <w:sz w:val="24"/>
          <w:szCs w:val="24"/>
          <w:rtl/>
          <w:lang w:bidi="he-IL"/>
        </w:rPr>
        <w:t xml:space="preserve">  .</w:t>
      </w:r>
      <w:r w:rsidR="00BB6463">
        <w:rPr>
          <w:rFonts w:asciiTheme="majorBidi" w:hAnsiTheme="majorBidi" w:cstheme="majorBidi" w:hint="cs"/>
          <w:sz w:val="24"/>
          <w:szCs w:val="24"/>
          <w:rtl/>
          <w:lang w:bidi="he-IL"/>
        </w:rPr>
        <w:t xml:space="preserve">  ודברי הרמ"א הם </w:t>
      </w:r>
      <w:r w:rsidR="002F1B3E">
        <w:rPr>
          <w:rFonts w:asciiTheme="majorBidi" w:hAnsiTheme="majorBidi" w:cstheme="majorBidi" w:hint="cs"/>
          <w:sz w:val="24"/>
          <w:szCs w:val="24"/>
          <w:rtl/>
          <w:lang w:bidi="he-IL"/>
        </w:rPr>
        <w:t>לפי דברי התוס' (שבת קיא. ד"ה האי) שאין שום איסור לנגב ידים בכה"ג מפני שהוא דרך לכלוך</w:t>
      </w:r>
      <w:r w:rsidR="002536DE">
        <w:rPr>
          <w:rFonts w:asciiTheme="majorBidi" w:hAnsiTheme="majorBidi" w:cstheme="majorBidi" w:hint="cs"/>
          <w:sz w:val="24"/>
          <w:szCs w:val="24"/>
          <w:rtl/>
          <w:lang w:bidi="he-IL"/>
        </w:rPr>
        <w:t xml:space="preserve">. </w:t>
      </w:r>
    </w:p>
    <w:p w:rsidR="002536DE" w:rsidRDefault="007C629D" w:rsidP="002536DE">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ונראה</w:t>
      </w:r>
      <w:r w:rsidR="002536DE">
        <w:rPr>
          <w:rFonts w:asciiTheme="majorBidi" w:hAnsiTheme="majorBidi" w:cstheme="majorBidi" w:hint="cs"/>
          <w:sz w:val="24"/>
          <w:szCs w:val="24"/>
          <w:rtl/>
          <w:lang w:bidi="he-IL"/>
        </w:rPr>
        <w:t xml:space="preserve"> </w:t>
      </w:r>
      <w:r>
        <w:rPr>
          <w:rFonts w:asciiTheme="majorBidi" w:hAnsiTheme="majorBidi" w:cstheme="majorBidi" w:hint="cs"/>
          <w:sz w:val="24"/>
          <w:szCs w:val="24"/>
          <w:rtl/>
          <w:lang w:bidi="he-IL"/>
        </w:rPr>
        <w:t>ש</w:t>
      </w:r>
      <w:r w:rsidR="002536DE">
        <w:rPr>
          <w:rFonts w:asciiTheme="majorBidi" w:hAnsiTheme="majorBidi" w:cstheme="majorBidi" w:hint="cs"/>
          <w:sz w:val="24"/>
          <w:szCs w:val="24"/>
          <w:rtl/>
          <w:lang w:bidi="he-IL"/>
        </w:rPr>
        <w:t>אין לחלק בין מלאכת כיבוס לבין מל</w:t>
      </w:r>
      <w:r>
        <w:rPr>
          <w:rFonts w:asciiTheme="majorBidi" w:hAnsiTheme="majorBidi" w:cstheme="majorBidi" w:hint="cs"/>
          <w:sz w:val="24"/>
          <w:szCs w:val="24"/>
          <w:rtl/>
          <w:lang w:bidi="he-IL"/>
        </w:rPr>
        <w:t xml:space="preserve">אכת צובע, שבשניהם הוא דרך לכלוך </w:t>
      </w:r>
      <w:r w:rsidR="002536DE">
        <w:rPr>
          <w:rFonts w:asciiTheme="majorBidi" w:hAnsiTheme="majorBidi" w:cstheme="majorBidi" w:hint="cs"/>
          <w:sz w:val="24"/>
          <w:szCs w:val="24"/>
          <w:rtl/>
          <w:lang w:bidi="he-IL"/>
        </w:rPr>
        <w:t xml:space="preserve">וקילקול ולא דרך תיקון.  וכן  </w:t>
      </w:r>
      <w:r w:rsidR="002F1B3E">
        <w:rPr>
          <w:rFonts w:asciiTheme="majorBidi" w:hAnsiTheme="majorBidi" w:cstheme="majorBidi" w:hint="cs"/>
          <w:sz w:val="24"/>
          <w:szCs w:val="24"/>
          <w:rtl/>
          <w:lang w:bidi="he-IL"/>
        </w:rPr>
        <w:t xml:space="preserve"> </w:t>
      </w:r>
      <w:r w:rsidR="00BB6463">
        <w:rPr>
          <w:rFonts w:asciiTheme="majorBidi" w:hAnsiTheme="majorBidi" w:cstheme="majorBidi" w:hint="cs"/>
          <w:sz w:val="24"/>
          <w:szCs w:val="24"/>
          <w:rtl/>
          <w:lang w:bidi="he-IL"/>
        </w:rPr>
        <w:t>שיטת הרדב"ז (שו"ת ח"ב סי'</w:t>
      </w:r>
      <w:r w:rsidR="002536DE">
        <w:rPr>
          <w:rFonts w:asciiTheme="majorBidi" w:hAnsiTheme="majorBidi" w:cstheme="majorBidi" w:hint="cs"/>
          <w:sz w:val="24"/>
          <w:szCs w:val="24"/>
          <w:rtl/>
          <w:lang w:bidi="he-IL"/>
        </w:rPr>
        <w:t xml:space="preserve"> </w:t>
      </w:r>
      <w:r w:rsidR="00BB6463">
        <w:rPr>
          <w:rFonts w:asciiTheme="majorBidi" w:hAnsiTheme="majorBidi" w:cstheme="majorBidi" w:hint="cs"/>
          <w:sz w:val="24"/>
          <w:szCs w:val="24"/>
          <w:rtl/>
          <w:lang w:bidi="he-IL"/>
        </w:rPr>
        <w:t>קל"א</w:t>
      </w:r>
      <w:r w:rsidR="00315573">
        <w:rPr>
          <w:rFonts w:asciiTheme="majorBidi" w:hAnsiTheme="majorBidi" w:cstheme="majorBidi" w:hint="cs"/>
          <w:sz w:val="24"/>
          <w:szCs w:val="24"/>
          <w:rtl/>
          <w:lang w:bidi="he-IL"/>
        </w:rPr>
        <w:t xml:space="preserve"> </w:t>
      </w:r>
      <w:r>
        <w:rPr>
          <w:rFonts w:asciiTheme="majorBidi" w:hAnsiTheme="majorBidi" w:cstheme="majorBidi" w:hint="cs"/>
          <w:sz w:val="24"/>
          <w:szCs w:val="24"/>
          <w:rtl/>
          <w:lang w:bidi="he-IL"/>
        </w:rPr>
        <w:t xml:space="preserve">[אלף ר"א]) </w:t>
      </w:r>
      <w:r w:rsidR="002536DE">
        <w:rPr>
          <w:rFonts w:asciiTheme="majorBidi" w:hAnsiTheme="majorBidi" w:cstheme="majorBidi" w:hint="cs"/>
          <w:sz w:val="24"/>
          <w:szCs w:val="24"/>
          <w:rtl/>
          <w:lang w:bidi="he-IL"/>
        </w:rPr>
        <w:t>שכתב</w:t>
      </w:r>
      <w:r w:rsidR="00BB6463">
        <w:rPr>
          <w:rFonts w:asciiTheme="majorBidi" w:hAnsiTheme="majorBidi" w:cstheme="majorBidi" w:hint="cs"/>
          <w:sz w:val="24"/>
          <w:szCs w:val="24"/>
          <w:rtl/>
          <w:lang w:bidi="he-IL"/>
        </w:rPr>
        <w:t xml:space="preserve"> "ואנחנו לא ראינו מימינו מי שנזהר בזה ובודא</w:t>
      </w:r>
      <w:r w:rsidR="00B23A27">
        <w:rPr>
          <w:rFonts w:asciiTheme="majorBidi" w:hAnsiTheme="majorBidi" w:cstheme="majorBidi" w:hint="cs"/>
          <w:sz w:val="24"/>
          <w:szCs w:val="24"/>
          <w:rtl/>
          <w:lang w:bidi="he-IL"/>
        </w:rPr>
        <w:t xml:space="preserve">י דחומרא יתירא היא דאין זה דרך </w:t>
      </w:r>
      <w:r w:rsidR="00BB6463">
        <w:rPr>
          <w:rFonts w:asciiTheme="majorBidi" w:hAnsiTheme="majorBidi" w:cstheme="majorBidi" w:hint="cs"/>
          <w:sz w:val="24"/>
          <w:szCs w:val="24"/>
          <w:rtl/>
          <w:lang w:bidi="he-IL"/>
        </w:rPr>
        <w:t>צ</w:t>
      </w:r>
      <w:r w:rsidR="00B23A27">
        <w:rPr>
          <w:rFonts w:asciiTheme="majorBidi" w:hAnsiTheme="majorBidi" w:cstheme="majorBidi" w:hint="cs"/>
          <w:sz w:val="24"/>
          <w:szCs w:val="24"/>
          <w:rtl/>
          <w:lang w:bidi="he-IL"/>
        </w:rPr>
        <w:t xml:space="preserve">ביעה אלא </w:t>
      </w:r>
      <w:r w:rsidR="00BB6463">
        <w:rPr>
          <w:rFonts w:asciiTheme="majorBidi" w:hAnsiTheme="majorBidi" w:cstheme="majorBidi" w:hint="cs"/>
          <w:sz w:val="24"/>
          <w:szCs w:val="24"/>
          <w:rtl/>
          <w:lang w:bidi="he-IL"/>
        </w:rPr>
        <w:t>ד</w:t>
      </w:r>
      <w:r w:rsidR="00B23A27">
        <w:rPr>
          <w:rFonts w:asciiTheme="majorBidi" w:hAnsiTheme="majorBidi" w:cstheme="majorBidi" w:hint="cs"/>
          <w:sz w:val="24"/>
          <w:szCs w:val="24"/>
          <w:rtl/>
          <w:lang w:bidi="he-IL"/>
        </w:rPr>
        <w:t xml:space="preserve">רך לכלוך כי </w:t>
      </w:r>
      <w:r w:rsidR="00BB6463">
        <w:rPr>
          <w:rFonts w:asciiTheme="majorBidi" w:hAnsiTheme="majorBidi" w:cstheme="majorBidi" w:hint="cs"/>
          <w:sz w:val="24"/>
          <w:szCs w:val="24"/>
          <w:rtl/>
          <w:lang w:bidi="he-IL"/>
        </w:rPr>
        <w:t>ה</w:t>
      </w:r>
      <w:r w:rsidR="00B23A27">
        <w:rPr>
          <w:rFonts w:asciiTheme="majorBidi" w:hAnsiTheme="majorBidi" w:cstheme="majorBidi" w:hint="cs"/>
          <w:sz w:val="24"/>
          <w:szCs w:val="24"/>
          <w:rtl/>
          <w:lang w:bidi="he-IL"/>
        </w:rPr>
        <w:t>א</w:t>
      </w:r>
      <w:r w:rsidR="00BB6463">
        <w:rPr>
          <w:rFonts w:asciiTheme="majorBidi" w:hAnsiTheme="majorBidi" w:cstheme="majorBidi" w:hint="cs"/>
          <w:sz w:val="24"/>
          <w:szCs w:val="24"/>
          <w:rtl/>
          <w:lang w:bidi="he-IL"/>
        </w:rPr>
        <w:t xml:space="preserve"> </w:t>
      </w:r>
      <w:r w:rsidR="00B23A27">
        <w:rPr>
          <w:rFonts w:asciiTheme="majorBidi" w:hAnsiTheme="majorBidi" w:cstheme="majorBidi" w:hint="cs"/>
          <w:sz w:val="24"/>
          <w:szCs w:val="24"/>
          <w:rtl/>
          <w:lang w:bidi="he-IL"/>
        </w:rPr>
        <w:t>ד</w:t>
      </w:r>
      <w:r w:rsidR="00BB6463">
        <w:rPr>
          <w:rFonts w:asciiTheme="majorBidi" w:hAnsiTheme="majorBidi" w:cstheme="majorBidi" w:hint="cs"/>
          <w:sz w:val="24"/>
          <w:szCs w:val="24"/>
          <w:rtl/>
          <w:lang w:bidi="he-IL"/>
        </w:rPr>
        <w:t xml:space="preserve">אמרינן גבי עובר אדם במים.  תדע שהוא דרך לכלוך שהרי אינו צובע כל הבגד אלא נעשה כתמים כתמים וכיון דאיכא תלת לטיבותא אין לחוש והמחמיר תבוא עליו ברכה." </w:t>
      </w:r>
    </w:p>
    <w:p w:rsidR="00DB388D" w:rsidRDefault="002536DE" w:rsidP="00AD07ED">
      <w:pPr>
        <w:jc w:val="right"/>
        <w:rPr>
          <w:rFonts w:asciiTheme="majorBidi" w:hAnsiTheme="majorBidi" w:cstheme="majorBidi"/>
          <w:sz w:val="24"/>
          <w:szCs w:val="24"/>
          <w:rtl/>
          <w:lang w:bidi="he-IL"/>
        </w:rPr>
      </w:pPr>
      <w:r>
        <w:rPr>
          <w:rFonts w:asciiTheme="majorBidi" w:hAnsiTheme="majorBidi" w:cstheme="majorBidi"/>
          <w:sz w:val="24"/>
          <w:szCs w:val="24"/>
          <w:rtl/>
          <w:lang w:bidi="he-IL"/>
        </w:rPr>
        <w:t xml:space="preserve"> </w:t>
      </w:r>
      <w:r>
        <w:rPr>
          <w:rFonts w:asciiTheme="majorBidi" w:hAnsiTheme="majorBidi" w:cstheme="majorBidi" w:hint="cs"/>
          <w:sz w:val="24"/>
          <w:szCs w:val="24"/>
          <w:rtl/>
          <w:lang w:bidi="he-IL"/>
        </w:rPr>
        <w:t>ולפי זה צ"ע היאך החמיר השו"ע לענין מלאכת צובע</w:t>
      </w:r>
      <w:r w:rsidR="007C629D">
        <w:rPr>
          <w:rFonts w:asciiTheme="majorBidi" w:hAnsiTheme="majorBidi" w:cstheme="majorBidi" w:hint="cs"/>
          <w:sz w:val="24"/>
          <w:szCs w:val="24"/>
          <w:rtl/>
          <w:lang w:bidi="he-IL"/>
        </w:rPr>
        <w:t xml:space="preserve">, </w:t>
      </w:r>
      <w:r>
        <w:rPr>
          <w:rFonts w:asciiTheme="majorBidi" w:hAnsiTheme="majorBidi" w:cstheme="majorBidi" w:hint="cs"/>
          <w:sz w:val="24"/>
          <w:szCs w:val="24"/>
          <w:rtl/>
          <w:lang w:bidi="he-IL"/>
        </w:rPr>
        <w:t>ואף הרמ"א לא חלק על דין צובע הנ</w:t>
      </w:r>
      <w:r w:rsidR="007C629D">
        <w:rPr>
          <w:rFonts w:asciiTheme="majorBidi" w:hAnsiTheme="majorBidi" w:cstheme="majorBidi" w:hint="cs"/>
          <w:sz w:val="24"/>
          <w:szCs w:val="24"/>
          <w:rtl/>
          <w:lang w:bidi="he-IL"/>
        </w:rPr>
        <w:t>"ל</w:t>
      </w:r>
      <w:r>
        <w:rPr>
          <w:rFonts w:asciiTheme="majorBidi" w:hAnsiTheme="majorBidi" w:cstheme="majorBidi" w:hint="cs"/>
          <w:sz w:val="24"/>
          <w:szCs w:val="24"/>
          <w:rtl/>
          <w:lang w:bidi="he-IL"/>
        </w:rPr>
        <w:t xml:space="preserve">. </w:t>
      </w:r>
      <w:r w:rsidR="00B70439">
        <w:rPr>
          <w:rFonts w:asciiTheme="majorBidi" w:hAnsiTheme="majorBidi" w:cstheme="majorBidi"/>
          <w:sz w:val="24"/>
          <w:szCs w:val="24"/>
          <w:rtl/>
          <w:lang w:bidi="he-IL"/>
        </w:rPr>
        <w:t xml:space="preserve"> וכתב העה"ש (ס</w:t>
      </w:r>
      <w:r>
        <w:rPr>
          <w:rFonts w:asciiTheme="majorBidi" w:hAnsiTheme="majorBidi" w:cstheme="majorBidi"/>
          <w:sz w:val="24"/>
          <w:szCs w:val="24"/>
          <w:rtl/>
          <w:lang w:bidi="he-IL"/>
        </w:rPr>
        <w:t>י</w:t>
      </w:r>
      <w:r w:rsidR="00B70439">
        <w:rPr>
          <w:rFonts w:asciiTheme="majorBidi" w:hAnsiTheme="majorBidi" w:cstheme="majorBidi" w:hint="cs"/>
          <w:sz w:val="24"/>
          <w:szCs w:val="24"/>
          <w:rtl/>
          <w:lang w:bidi="he-IL"/>
        </w:rPr>
        <w:t>'</w:t>
      </w:r>
      <w:r>
        <w:rPr>
          <w:rFonts w:asciiTheme="majorBidi" w:hAnsiTheme="majorBidi" w:cstheme="majorBidi"/>
          <w:sz w:val="24"/>
          <w:szCs w:val="24"/>
          <w:rtl/>
          <w:lang w:bidi="he-IL"/>
        </w:rPr>
        <w:t xml:space="preserve"> ש"ב סע' כ') "והנה זהו וודאי הלכה פסוקה דכל דרך לכלוך לא שייך כיבוס וגם רבינו הב"י סובר כן ולכן לא כתב שמחוייב לנגבן אלא טוב לנגבן מפני שלתירוץ  הראשון של התוס' שהבאנו בסע' הקודם א"צ לסברא זו כמ"ש ולזה בא רבינו הרמ"א לומר דלית מאן דחש לה כלל מפני שהתירוץ השני תפסו הפוסקים לעיקר כמ"ש."</w:t>
      </w:r>
      <w:r w:rsidR="007C629D">
        <w:rPr>
          <w:rFonts w:asciiTheme="majorBidi" w:hAnsiTheme="majorBidi" w:cstheme="majorBidi" w:hint="cs"/>
          <w:sz w:val="24"/>
          <w:szCs w:val="24"/>
          <w:rtl/>
          <w:lang w:bidi="he-IL"/>
        </w:rPr>
        <w:t xml:space="preserve">  וא"כ צ"ע מאי שנא צובע ומאי שנא כיבוס.</w:t>
      </w:r>
      <w:r w:rsidR="00DF7597">
        <w:rPr>
          <w:rFonts w:asciiTheme="majorBidi" w:hAnsiTheme="majorBidi" w:cstheme="majorBidi" w:hint="cs"/>
          <w:sz w:val="24"/>
          <w:szCs w:val="24"/>
          <w:rtl/>
          <w:lang w:bidi="he-IL"/>
        </w:rPr>
        <w:t xml:space="preserve">  ואולי יש</w:t>
      </w:r>
      <w:r>
        <w:rPr>
          <w:rFonts w:asciiTheme="majorBidi" w:hAnsiTheme="majorBidi" w:cstheme="majorBidi" w:hint="cs"/>
          <w:sz w:val="24"/>
          <w:szCs w:val="24"/>
          <w:rtl/>
          <w:lang w:bidi="he-IL"/>
        </w:rPr>
        <w:t xml:space="preserve"> לפרש שכיון שכבר נהגו להקל כדברי התוס' לא רצה הרמ"א להחמיר כלל, ואף המ</w:t>
      </w:r>
      <w:r w:rsidR="00DF7597">
        <w:rPr>
          <w:rFonts w:asciiTheme="majorBidi" w:hAnsiTheme="majorBidi" w:cstheme="majorBidi" w:hint="cs"/>
          <w:sz w:val="24"/>
          <w:szCs w:val="24"/>
          <w:rtl/>
          <w:lang w:bidi="he-IL"/>
        </w:rPr>
        <w:t>חבר לא כתב אלא בלשון "טוב לנגבם"</w:t>
      </w:r>
      <w:r>
        <w:rPr>
          <w:rFonts w:asciiTheme="majorBidi" w:hAnsiTheme="majorBidi" w:cstheme="majorBidi" w:hint="cs"/>
          <w:sz w:val="24"/>
          <w:szCs w:val="24"/>
          <w:rtl/>
          <w:lang w:bidi="he-IL"/>
        </w:rPr>
        <w:t>, אבל לענין צובע שלא היה מנהג להקל חששו להחמיר.  ובזה מובן מה שכתבו כמה פוסקים (</w:t>
      </w:r>
      <w:r w:rsidR="001D0C56">
        <w:rPr>
          <w:rFonts w:asciiTheme="majorBidi" w:hAnsiTheme="majorBidi" w:cstheme="majorBidi" w:hint="cs"/>
          <w:sz w:val="24"/>
          <w:szCs w:val="24"/>
          <w:rtl/>
          <w:lang w:bidi="he-IL"/>
        </w:rPr>
        <w:t>מחצית השקל ס' ש"כ ס"ק כ"ד, חיי אדם כלל כ"ד סי' ו', מ"ב ס'י שכ"ח ס"ק קמ"ו</w:t>
      </w:r>
      <w:r>
        <w:rPr>
          <w:rFonts w:asciiTheme="majorBidi" w:hAnsiTheme="majorBidi" w:cstheme="majorBidi" w:hint="cs"/>
          <w:sz w:val="24"/>
          <w:szCs w:val="24"/>
          <w:rtl/>
          <w:lang w:bidi="he-IL"/>
        </w:rPr>
        <w:t>) שיש להקל גם לענין צובע בכה"ג במקום הדחק.</w:t>
      </w:r>
      <w:r w:rsidR="00E660DB">
        <w:rPr>
          <w:rFonts w:asciiTheme="majorBidi" w:hAnsiTheme="majorBidi" w:cstheme="majorBidi" w:hint="cs"/>
          <w:sz w:val="24"/>
          <w:szCs w:val="24"/>
          <w:rtl/>
          <w:lang w:bidi="he-IL"/>
        </w:rPr>
        <w:t xml:space="preserve">  </w:t>
      </w:r>
    </w:p>
    <w:p w:rsidR="00DF7597" w:rsidRDefault="00E660DB" w:rsidP="00AD07ED">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אך אין זה דעת המג"א (ס'י ש"כ ס"ק כ"ה) ש</w:t>
      </w:r>
      <w:r w:rsidR="003D4C32">
        <w:rPr>
          <w:rFonts w:asciiTheme="majorBidi" w:hAnsiTheme="majorBidi" w:cstheme="majorBidi" w:hint="cs"/>
          <w:sz w:val="24"/>
          <w:szCs w:val="24"/>
          <w:rtl/>
          <w:lang w:bidi="he-IL"/>
        </w:rPr>
        <w:t xml:space="preserve">הרי </w:t>
      </w:r>
      <w:r>
        <w:rPr>
          <w:rFonts w:asciiTheme="majorBidi" w:hAnsiTheme="majorBidi" w:cstheme="majorBidi" w:hint="cs"/>
          <w:sz w:val="24"/>
          <w:szCs w:val="24"/>
          <w:rtl/>
          <w:lang w:bidi="he-IL"/>
        </w:rPr>
        <w:t>כתב "ועסי' ש"ב ס"י דיש אוסרים כיבוס דרך לכלוך כ"ש צביעה דכל צביעה היא כך ולכן אין להקל."  הרי ס"ל למג"א שאין להשוות צובע וכיבוס, ולפ"ז מובן היאך מקילים בסי' ש"ב לענין ניגוב ידים והחמירו בסי' ש"כ ושכ"ח לענין צובע.</w:t>
      </w:r>
    </w:p>
    <w:p w:rsidR="00B464E1" w:rsidRDefault="001821F7" w:rsidP="00AD07ED">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מיהו בכל הנ"ל לא ניחא ליה או לא איכפת ליה</w:t>
      </w:r>
      <w:r w:rsidR="003D4C32">
        <w:rPr>
          <w:rFonts w:asciiTheme="majorBidi" w:hAnsiTheme="majorBidi" w:cstheme="majorBidi" w:hint="cs"/>
          <w:sz w:val="24"/>
          <w:szCs w:val="24"/>
          <w:rtl/>
          <w:lang w:bidi="he-IL"/>
        </w:rPr>
        <w:t xml:space="preserve"> אם ייעשה</w:t>
      </w:r>
      <w:r>
        <w:rPr>
          <w:rFonts w:asciiTheme="majorBidi" w:hAnsiTheme="majorBidi" w:cstheme="majorBidi" w:hint="cs"/>
          <w:sz w:val="24"/>
          <w:szCs w:val="24"/>
          <w:rtl/>
          <w:lang w:bidi="he-IL"/>
        </w:rPr>
        <w:t>, אבל בנ"ד רוצים בדוקא שיצטבע כדי לדעת שצריך להחליף החיתולים.  ומה"ט קשה לדמותו למה שנהגים להשתמש במפית נייר, דהתם לא איכפת ליה אם יצטבע וגם עומד לאיבוד שהרי משליכים אותה לאשפה.</w:t>
      </w:r>
    </w:p>
    <w:p w:rsidR="005273F4" w:rsidRDefault="00B464E1" w:rsidP="00AD07ED">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בשלחן ערוך הרב (או"ח סי' ש"ב בקונטרס אחרון) כתב "</w:t>
      </w:r>
      <w:r w:rsidR="005273F4">
        <w:rPr>
          <w:rFonts w:asciiTheme="majorBidi" w:hAnsiTheme="majorBidi" w:cstheme="majorBidi" w:hint="cs"/>
          <w:sz w:val="24"/>
          <w:szCs w:val="24"/>
          <w:rtl/>
          <w:lang w:bidi="he-IL"/>
        </w:rPr>
        <w:t>והא דאסור ליגע בידיו צבועות במפה היינו משום שהמפה דרכה בצביעה ואילו היה עושה כן שלא כדרך לכלוך היתה מלאכה גמורה והיה מתקן, ועשכיו הוא ג"כ עושה המלאכה עצמה באותה מפה עצמה אלא שהוא מקלקל ומכל מקום מעין מלאכה הוא עושה לכן אסור מדברי סופרים...</w:t>
      </w:r>
      <w:r>
        <w:rPr>
          <w:rFonts w:asciiTheme="majorBidi" w:hAnsiTheme="majorBidi" w:cstheme="majorBidi" w:hint="cs"/>
          <w:sz w:val="24"/>
          <w:szCs w:val="24"/>
          <w:rtl/>
          <w:lang w:bidi="he-IL"/>
        </w:rPr>
        <w:t xml:space="preserve">ותדע דאל"כ אסור לאשה שפירסה נדה בשבת ליתן מוך שהתקינה לנידתה משום צובע כמו שאסור ליתן בגד על המכה </w:t>
      </w:r>
      <w:r>
        <w:rPr>
          <w:rFonts w:asciiTheme="majorBidi" w:hAnsiTheme="majorBidi" w:cstheme="majorBidi" w:hint="cs"/>
          <w:sz w:val="24"/>
          <w:szCs w:val="24"/>
          <w:rtl/>
          <w:lang w:bidi="he-IL"/>
        </w:rPr>
        <w:lastRenderedPageBreak/>
        <w:t>ובהדיא כתב הב"י בסי' ש"ג דלדעת הרמב"ם וסייעתו מותר ליתן לכתחלה בשבת</w:t>
      </w:r>
      <w:r w:rsidR="005273F4">
        <w:rPr>
          <w:rFonts w:asciiTheme="majorBidi" w:hAnsiTheme="majorBidi" w:cstheme="majorBidi" w:hint="cs"/>
          <w:sz w:val="24"/>
          <w:szCs w:val="24"/>
          <w:rtl/>
          <w:lang w:bidi="he-IL"/>
        </w:rPr>
        <w:t>,</w:t>
      </w:r>
      <w:r>
        <w:rPr>
          <w:rFonts w:asciiTheme="majorBidi" w:hAnsiTheme="majorBidi" w:cstheme="majorBidi" w:hint="cs"/>
          <w:sz w:val="24"/>
          <w:szCs w:val="24"/>
          <w:rtl/>
          <w:lang w:bidi="he-IL"/>
        </w:rPr>
        <w:t xml:space="preserve"> והתוספות לא </w:t>
      </w:r>
      <w:r w:rsidR="005273F4">
        <w:rPr>
          <w:rFonts w:asciiTheme="majorBidi" w:hAnsiTheme="majorBidi" w:cstheme="majorBidi" w:hint="cs"/>
          <w:sz w:val="24"/>
          <w:szCs w:val="24"/>
          <w:rtl/>
          <w:lang w:bidi="he-IL"/>
        </w:rPr>
        <w:t>נ</w:t>
      </w:r>
      <w:r>
        <w:rPr>
          <w:rFonts w:asciiTheme="majorBidi" w:hAnsiTheme="majorBidi" w:cstheme="majorBidi" w:hint="cs"/>
          <w:sz w:val="24"/>
          <w:szCs w:val="24"/>
          <w:rtl/>
          <w:lang w:bidi="he-IL"/>
        </w:rPr>
        <w:t>חלק</w:t>
      </w:r>
      <w:r w:rsidR="005273F4">
        <w:rPr>
          <w:rFonts w:asciiTheme="majorBidi" w:hAnsiTheme="majorBidi" w:cstheme="majorBidi" w:hint="cs"/>
          <w:sz w:val="24"/>
          <w:szCs w:val="24"/>
          <w:rtl/>
          <w:lang w:bidi="he-IL"/>
        </w:rPr>
        <w:t>ו</w:t>
      </w:r>
      <w:r>
        <w:rPr>
          <w:rFonts w:asciiTheme="majorBidi" w:hAnsiTheme="majorBidi" w:cstheme="majorBidi" w:hint="cs"/>
          <w:sz w:val="24"/>
          <w:szCs w:val="24"/>
          <w:rtl/>
          <w:lang w:bidi="he-IL"/>
        </w:rPr>
        <w:t xml:space="preserve"> אלא </w:t>
      </w:r>
      <w:r w:rsidR="005273F4">
        <w:rPr>
          <w:rFonts w:asciiTheme="majorBidi" w:hAnsiTheme="majorBidi" w:cstheme="majorBidi" w:hint="cs"/>
          <w:sz w:val="24"/>
          <w:szCs w:val="24"/>
          <w:rtl/>
          <w:lang w:bidi="he-IL"/>
        </w:rPr>
        <w:t>ל</w:t>
      </w:r>
      <w:r>
        <w:rPr>
          <w:rFonts w:asciiTheme="majorBidi" w:hAnsiTheme="majorBidi" w:cstheme="majorBidi" w:hint="cs"/>
          <w:sz w:val="24"/>
          <w:szCs w:val="24"/>
          <w:rtl/>
          <w:lang w:bidi="he-IL"/>
        </w:rPr>
        <w:t>ע</w:t>
      </w:r>
      <w:r w:rsidR="005273F4">
        <w:rPr>
          <w:rFonts w:asciiTheme="majorBidi" w:hAnsiTheme="majorBidi" w:cstheme="majorBidi" w:hint="cs"/>
          <w:sz w:val="24"/>
          <w:szCs w:val="24"/>
          <w:rtl/>
          <w:lang w:bidi="he-IL"/>
        </w:rPr>
        <w:t>נ</w:t>
      </w:r>
      <w:r>
        <w:rPr>
          <w:rFonts w:asciiTheme="majorBidi" w:hAnsiTheme="majorBidi" w:cstheme="majorBidi" w:hint="cs"/>
          <w:sz w:val="24"/>
          <w:szCs w:val="24"/>
          <w:rtl/>
          <w:lang w:bidi="he-IL"/>
        </w:rPr>
        <w:t>ין הוצאה לרשות הרבים אבל משום צביעה לית מאן דחש לה וע"כ משום דתנן במוך שהתקינה לנדתה דהיינו שהוא מיוחד לכך וה"ה למשמרת לענין ליבון.  עוד דאל"כ לר' יהודה שאסר דבר שאינו מתכוין לא מצינו בדיקת ז' נקיים שאסור לבדוק בשבת לפי דעת האוסרים משום צביעה....</w:t>
      </w:r>
      <w:r w:rsidR="0066546B">
        <w:rPr>
          <w:rFonts w:asciiTheme="majorBidi" w:hAnsiTheme="majorBidi" w:cstheme="majorBidi" w:hint="cs"/>
          <w:sz w:val="24"/>
          <w:szCs w:val="24"/>
          <w:rtl/>
          <w:lang w:bidi="he-IL"/>
        </w:rPr>
        <w:t xml:space="preserve">ושאר פוסקים </w:t>
      </w:r>
      <w:r w:rsidR="005273F4">
        <w:rPr>
          <w:rFonts w:asciiTheme="majorBidi" w:hAnsiTheme="majorBidi" w:cstheme="majorBidi" w:hint="cs"/>
          <w:sz w:val="24"/>
          <w:szCs w:val="24"/>
          <w:rtl/>
          <w:lang w:bidi="he-IL"/>
        </w:rPr>
        <w:t>ד</w:t>
      </w:r>
      <w:r w:rsidR="0066546B">
        <w:rPr>
          <w:rFonts w:asciiTheme="majorBidi" w:hAnsiTheme="majorBidi" w:cstheme="majorBidi" w:hint="cs"/>
          <w:sz w:val="24"/>
          <w:szCs w:val="24"/>
          <w:rtl/>
          <w:lang w:bidi="he-IL"/>
        </w:rPr>
        <w:t>משמע מדבריהם דאף במסוכריא ואודרא דבי אשישא שייך ליבון במים אף שלכך הם עשויים צ"ל דס"ל לחלק בין צביעה לליבון או דס"ל לה</w:t>
      </w:r>
      <w:r w:rsidR="005273F4">
        <w:rPr>
          <w:rFonts w:asciiTheme="majorBidi" w:hAnsiTheme="majorBidi" w:cstheme="majorBidi" w:hint="cs"/>
          <w:sz w:val="24"/>
          <w:szCs w:val="24"/>
          <w:rtl/>
          <w:lang w:bidi="he-IL"/>
        </w:rPr>
        <w:t>ת</w:t>
      </w:r>
      <w:r w:rsidR="0066546B">
        <w:rPr>
          <w:rFonts w:asciiTheme="majorBidi" w:hAnsiTheme="majorBidi" w:cstheme="majorBidi" w:hint="cs"/>
          <w:sz w:val="24"/>
          <w:szCs w:val="24"/>
          <w:rtl/>
          <w:lang w:bidi="he-IL"/>
        </w:rPr>
        <w:t>יר צביעה בדרך לכלוך כמו בכיבוס שדעתם להתיר עיין מג"א סיף סי' ש"כ."</w:t>
      </w:r>
    </w:p>
    <w:p w:rsidR="005273F4" w:rsidRDefault="005273F4" w:rsidP="005273F4">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הרי לדברי הגרש"ז אף שמכוונת שיצטבע המוך אם יש שם דם (שהרי היא רוצה לדעת אם טהורה היא אם טמאה) וא"ה מותר, ולכאורה ה"ה בנ"ד.  ועי' בספר שמירת שבת כהלכתה (פ' י"ד הל' י"ט הערות ע"ב וע"ג) שכן למד מדברי הגרש"ז שמותר לנגב במפית נייר אף באוכל הצובע שהרי דרכה להיזרק אחר השימוש.</w:t>
      </w:r>
      <w:r w:rsidR="00351B15">
        <w:rPr>
          <w:rFonts w:asciiTheme="majorBidi" w:hAnsiTheme="majorBidi" w:cstheme="majorBidi" w:hint="cs"/>
          <w:sz w:val="24"/>
          <w:szCs w:val="24"/>
          <w:rtl/>
          <w:lang w:bidi="he-IL"/>
        </w:rPr>
        <w:t xml:space="preserve">  ולדבריו ה"ה בנ"ד שעומדת להיזרק.</w:t>
      </w:r>
    </w:p>
    <w:p w:rsidR="007751DD" w:rsidRDefault="002D6E99" w:rsidP="005273F4">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מיהו בשו"ת אבני נזר (או"ח סי' קע"ה) דחה דברי הגרש"ז וכתב "ומה שהביא ראיה ממה שמותרת להניח מוך, לפי עניות דעתי פשוט שרוחצת במים שיהיה נקי בשעה שמנחת המוך ואף שאחר כך נוטף הוי גרמא, וכיון דלא ניחא לה בהכי שרי.</w:t>
      </w:r>
      <w:r w:rsidR="0086201D">
        <w:rPr>
          <w:rFonts w:asciiTheme="majorBidi" w:hAnsiTheme="majorBidi" w:cstheme="majorBidi" w:hint="cs"/>
          <w:sz w:val="24"/>
          <w:szCs w:val="24"/>
          <w:rtl/>
          <w:lang w:bidi="he-IL"/>
        </w:rPr>
        <w:t xml:space="preserve">"  הרי לדברי האבני נזר אין </w:t>
      </w:r>
      <w:r w:rsidR="000D140C">
        <w:rPr>
          <w:rFonts w:asciiTheme="majorBidi" w:hAnsiTheme="majorBidi" w:cstheme="majorBidi" w:hint="cs"/>
          <w:sz w:val="24"/>
          <w:szCs w:val="24"/>
          <w:rtl/>
          <w:lang w:bidi="he-IL"/>
        </w:rPr>
        <w:t>כאן</w:t>
      </w:r>
      <w:r w:rsidR="0086201D">
        <w:rPr>
          <w:rFonts w:asciiTheme="majorBidi" w:hAnsiTheme="majorBidi" w:cstheme="majorBidi" w:hint="cs"/>
          <w:sz w:val="24"/>
          <w:szCs w:val="24"/>
          <w:rtl/>
          <w:lang w:bidi="he-IL"/>
        </w:rPr>
        <w:t xml:space="preserve"> איסור משום דהוי גרמא</w:t>
      </w:r>
      <w:r w:rsidR="000D140C">
        <w:rPr>
          <w:rFonts w:asciiTheme="majorBidi" w:hAnsiTheme="majorBidi" w:cstheme="majorBidi" w:hint="cs"/>
          <w:sz w:val="24"/>
          <w:szCs w:val="24"/>
          <w:rtl/>
          <w:lang w:bidi="he-IL"/>
        </w:rPr>
        <w:t xml:space="preserve">. </w:t>
      </w:r>
      <w:r w:rsidR="007751DD">
        <w:rPr>
          <w:rFonts w:asciiTheme="majorBidi" w:hAnsiTheme="majorBidi" w:cstheme="majorBidi" w:hint="cs"/>
          <w:sz w:val="24"/>
          <w:szCs w:val="24"/>
          <w:rtl/>
          <w:lang w:bidi="he-IL"/>
        </w:rPr>
        <w:t xml:space="preserve"> ואף שאין דבריו נראין אלא במוך ולא בשאר בדיקות של ז' ימים שהרי היא בודקת בחורין ובסדקים ואין זה גרמא, מ"מ נראה שכן שייכים דבריו ב</w:t>
      </w:r>
      <w:r w:rsidR="0086201D">
        <w:rPr>
          <w:rFonts w:asciiTheme="majorBidi" w:hAnsiTheme="majorBidi" w:cstheme="majorBidi" w:hint="cs"/>
          <w:sz w:val="24"/>
          <w:szCs w:val="24"/>
          <w:rtl/>
          <w:lang w:bidi="he-IL"/>
        </w:rPr>
        <w:t xml:space="preserve">נ"ד דהוי גרמא </w:t>
      </w:r>
      <w:r w:rsidR="00351B15">
        <w:rPr>
          <w:rFonts w:asciiTheme="majorBidi" w:hAnsiTheme="majorBidi" w:cstheme="majorBidi" w:hint="cs"/>
          <w:sz w:val="24"/>
          <w:szCs w:val="24"/>
          <w:rtl/>
          <w:lang w:bidi="he-IL"/>
        </w:rPr>
        <w:t>בעלמא שהרי האם מלבשת התינוק והיא גורמת</w:t>
      </w:r>
      <w:r w:rsidR="0086201D">
        <w:rPr>
          <w:rFonts w:asciiTheme="majorBidi" w:hAnsiTheme="majorBidi" w:cstheme="majorBidi" w:hint="cs"/>
          <w:sz w:val="24"/>
          <w:szCs w:val="24"/>
          <w:rtl/>
          <w:lang w:bidi="he-IL"/>
        </w:rPr>
        <w:t xml:space="preserve"> שיצטבע ע"י השתנה.</w:t>
      </w:r>
      <w:r w:rsidR="00B464E1">
        <w:rPr>
          <w:rFonts w:asciiTheme="majorBidi" w:hAnsiTheme="majorBidi" w:cstheme="majorBidi" w:hint="cs"/>
          <w:sz w:val="24"/>
          <w:szCs w:val="24"/>
          <w:rtl/>
          <w:lang w:bidi="he-IL"/>
        </w:rPr>
        <w:t xml:space="preserve"> </w:t>
      </w:r>
      <w:r w:rsidR="009C1625">
        <w:rPr>
          <w:rFonts w:asciiTheme="majorBidi" w:hAnsiTheme="majorBidi" w:cstheme="majorBidi" w:hint="cs"/>
          <w:sz w:val="24"/>
          <w:szCs w:val="24"/>
          <w:rtl/>
          <w:lang w:bidi="he-IL"/>
        </w:rPr>
        <w:t xml:space="preserve"> </w:t>
      </w:r>
    </w:p>
    <w:p w:rsidR="00726157" w:rsidRDefault="009C1625" w:rsidP="005273F4">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 xml:space="preserve"> מ</w:t>
      </w:r>
      <w:r w:rsidR="003862BD">
        <w:rPr>
          <w:rFonts w:asciiTheme="majorBidi" w:hAnsiTheme="majorBidi" w:cstheme="majorBidi" w:hint="cs"/>
          <w:sz w:val="24"/>
          <w:szCs w:val="24"/>
          <w:rtl/>
          <w:lang w:bidi="he-IL"/>
        </w:rPr>
        <w:t>יהו מ</w:t>
      </w:r>
      <w:r>
        <w:rPr>
          <w:rFonts w:asciiTheme="majorBidi" w:hAnsiTheme="majorBidi" w:cstheme="majorBidi" w:hint="cs"/>
          <w:sz w:val="24"/>
          <w:szCs w:val="24"/>
          <w:rtl/>
          <w:lang w:bidi="he-IL"/>
        </w:rPr>
        <w:t>ה שכתב אחר כך ליישב היאך בודקת האשה לפי ר' יהודה דס"ל דמלאכה שאינה צריכה לגופה חייב עליה וז"ל "ואף מדרבנן לא גזרו כיון שספק אם ימצא שלזה היא בודקת והוי ספיקא דרבנן</w:t>
      </w:r>
      <w:r w:rsidR="007751DD">
        <w:rPr>
          <w:rFonts w:asciiTheme="majorBidi" w:hAnsiTheme="majorBidi" w:cstheme="majorBidi" w:hint="cs"/>
          <w:sz w:val="24"/>
          <w:szCs w:val="24"/>
          <w:rtl/>
          <w:lang w:bidi="he-IL"/>
        </w:rPr>
        <w:t>,</w:t>
      </w:r>
      <w:r>
        <w:rPr>
          <w:rFonts w:asciiTheme="majorBidi" w:hAnsiTheme="majorBidi" w:cstheme="majorBidi" w:hint="cs"/>
          <w:sz w:val="24"/>
          <w:szCs w:val="24"/>
          <w:rtl/>
          <w:lang w:bidi="he-IL"/>
        </w:rPr>
        <w:t>"</w:t>
      </w:r>
      <w:r w:rsidR="007751DD">
        <w:rPr>
          <w:rFonts w:asciiTheme="majorBidi" w:hAnsiTheme="majorBidi" w:cstheme="majorBidi" w:hint="cs"/>
          <w:sz w:val="24"/>
          <w:szCs w:val="24"/>
          <w:rtl/>
          <w:lang w:bidi="he-IL"/>
        </w:rPr>
        <w:t xml:space="preserve"> נראה שטעם זה מספיק ליישב היאך היא בודקת לכל ז' ימים שהרי יש רק ספק דרבנן (ועוד שהוא צורך מצוה</w:t>
      </w:r>
      <w:r w:rsidR="000D140C">
        <w:rPr>
          <w:rFonts w:asciiTheme="majorBidi" w:hAnsiTheme="majorBidi" w:cstheme="majorBidi" w:hint="cs"/>
          <w:sz w:val="24"/>
          <w:szCs w:val="24"/>
          <w:rtl/>
          <w:lang w:bidi="he-IL"/>
        </w:rPr>
        <w:t xml:space="preserve"> ושמא בכה"ג לא גזרו</w:t>
      </w:r>
      <w:r w:rsidR="007751DD">
        <w:rPr>
          <w:rFonts w:asciiTheme="majorBidi" w:hAnsiTheme="majorBidi" w:cstheme="majorBidi" w:hint="cs"/>
          <w:sz w:val="24"/>
          <w:szCs w:val="24"/>
          <w:rtl/>
          <w:lang w:bidi="he-IL"/>
        </w:rPr>
        <w:t>)</w:t>
      </w:r>
      <w:r w:rsidR="000D140C">
        <w:rPr>
          <w:rFonts w:asciiTheme="majorBidi" w:hAnsiTheme="majorBidi" w:cstheme="majorBidi" w:hint="cs"/>
          <w:sz w:val="24"/>
          <w:szCs w:val="24"/>
          <w:rtl/>
          <w:lang w:bidi="he-IL"/>
        </w:rPr>
        <w:t>,</w:t>
      </w:r>
      <w:r w:rsidR="007751DD">
        <w:rPr>
          <w:rFonts w:asciiTheme="majorBidi" w:hAnsiTheme="majorBidi" w:cstheme="majorBidi" w:hint="cs"/>
          <w:sz w:val="24"/>
          <w:szCs w:val="24"/>
          <w:rtl/>
          <w:lang w:bidi="he-IL"/>
        </w:rPr>
        <w:t xml:space="preserve"> אבל </w:t>
      </w:r>
      <w:r w:rsidR="000D140C">
        <w:rPr>
          <w:rFonts w:asciiTheme="majorBidi" w:hAnsiTheme="majorBidi" w:cstheme="majorBidi" w:hint="cs"/>
          <w:sz w:val="24"/>
          <w:szCs w:val="24"/>
          <w:rtl/>
          <w:lang w:bidi="he-IL"/>
        </w:rPr>
        <w:t>אינו ענין</w:t>
      </w:r>
      <w:r w:rsidR="007751DD">
        <w:rPr>
          <w:rFonts w:asciiTheme="majorBidi" w:hAnsiTheme="majorBidi" w:cstheme="majorBidi" w:hint="cs"/>
          <w:sz w:val="24"/>
          <w:szCs w:val="24"/>
          <w:rtl/>
          <w:lang w:bidi="he-IL"/>
        </w:rPr>
        <w:t xml:space="preserve"> לנ"ד שהרי כמעט אין כאן ספק שישתין התינוק.</w:t>
      </w:r>
    </w:p>
    <w:p w:rsidR="00C479E0" w:rsidRDefault="00726157" w:rsidP="005273F4">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 xml:space="preserve">אך אינו נראה להתיר ממה שכל המעשה נעשה ע"י שינוי (דהיינו ע"י השתנה) שהרי </w:t>
      </w:r>
      <w:r w:rsidR="00C479E0">
        <w:rPr>
          <w:rFonts w:asciiTheme="majorBidi" w:hAnsiTheme="majorBidi" w:cstheme="majorBidi" w:hint="cs"/>
          <w:sz w:val="24"/>
          <w:szCs w:val="24"/>
          <w:rtl/>
          <w:lang w:bidi="he-IL"/>
        </w:rPr>
        <w:t>כתב המג"א (סי' שכ"א ס"ק י"ט) "ונ"ל דאסור להשתין על טיט משום גיבול."  וכמו כן כתב המחבר (סי' ש"כ סע' י"ד) "הר"מ מרוטנבורג מתיר להטיל מי רגלים בשלג והרא"ש היה נזהר" ופ' המג"א (שם ס"ק י"ז) "כי ע"י השתן ודאי נימוח [טור] ול"ד לס"ט דשרי ליתן לתוך המים דהכא איהו קעביד מעשה."  הרי לדעת המג"א אף מה שעשים ע"י השתנה חשוב מעשה ואינו בכלל שנוי.</w:t>
      </w:r>
    </w:p>
    <w:p w:rsidR="00C24B67" w:rsidRDefault="00C479E0" w:rsidP="005273F4">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 xml:space="preserve">וכבר נתפשט המנהג להתיר בנדון הדומה לנ"ד דהיינו בתינוק </w:t>
      </w:r>
      <w:r w:rsidR="00351B15">
        <w:rPr>
          <w:rFonts w:asciiTheme="majorBidi" w:hAnsiTheme="majorBidi" w:cstheme="majorBidi" w:hint="cs"/>
          <w:sz w:val="24"/>
          <w:szCs w:val="24"/>
          <w:rtl/>
          <w:lang w:bidi="he-IL"/>
        </w:rPr>
        <w:t>שבשרו כואב במקום החיתולים ש</w:t>
      </w:r>
      <w:r>
        <w:rPr>
          <w:rFonts w:asciiTheme="majorBidi" w:hAnsiTheme="majorBidi" w:cstheme="majorBidi" w:hint="cs"/>
          <w:sz w:val="24"/>
          <w:szCs w:val="24"/>
          <w:rtl/>
          <w:lang w:bidi="he-IL"/>
        </w:rPr>
        <w:t xml:space="preserve">צריך לשמן צינק סמיך </w:t>
      </w:r>
      <w:r w:rsidR="00351B15">
        <w:rPr>
          <w:rFonts w:asciiTheme="majorBidi" w:hAnsiTheme="majorBidi" w:cstheme="majorBidi" w:hint="cs"/>
          <w:sz w:val="24"/>
          <w:szCs w:val="24"/>
          <w:rtl/>
          <w:lang w:bidi="he-IL"/>
        </w:rPr>
        <w:t>שמתירים להניח השמן במקום אחד</w:t>
      </w:r>
      <w:r>
        <w:rPr>
          <w:rFonts w:asciiTheme="majorBidi" w:hAnsiTheme="majorBidi" w:cstheme="majorBidi" w:hint="cs"/>
          <w:sz w:val="24"/>
          <w:szCs w:val="24"/>
          <w:rtl/>
          <w:lang w:bidi="he-IL"/>
        </w:rPr>
        <w:t xml:space="preserve"> והוא נתמרח מאיליו</w:t>
      </w:r>
      <w:r w:rsidR="00351B15">
        <w:rPr>
          <w:rFonts w:asciiTheme="majorBidi" w:hAnsiTheme="majorBidi" w:cstheme="majorBidi" w:hint="cs"/>
          <w:sz w:val="24"/>
          <w:szCs w:val="24"/>
          <w:rtl/>
          <w:lang w:bidi="he-IL"/>
        </w:rPr>
        <w:t xml:space="preserve"> ע"י החיתולים, ולא הוי אלא גרמא בעלמא כמש"כ. </w:t>
      </w:r>
      <w:r>
        <w:rPr>
          <w:rFonts w:asciiTheme="majorBidi" w:hAnsiTheme="majorBidi" w:cstheme="majorBidi" w:hint="cs"/>
          <w:sz w:val="24"/>
          <w:szCs w:val="24"/>
          <w:rtl/>
          <w:lang w:bidi="he-IL"/>
        </w:rPr>
        <w:t xml:space="preserve"> ונראה דה"ה בנ"ד שיש להתיר </w:t>
      </w:r>
      <w:r w:rsidR="00351B15">
        <w:rPr>
          <w:rFonts w:asciiTheme="majorBidi" w:hAnsiTheme="majorBidi" w:cstheme="majorBidi" w:hint="cs"/>
          <w:sz w:val="24"/>
          <w:szCs w:val="24"/>
          <w:rtl/>
          <w:lang w:bidi="he-IL"/>
        </w:rPr>
        <w:t xml:space="preserve">כיון שאינו אלא גרמא בעלמא וגם ממה שכתב בספר שמירת שבת לענין דרכה להיזרק, ונראה שאין להסס </w:t>
      </w:r>
      <w:r>
        <w:rPr>
          <w:rFonts w:asciiTheme="majorBidi" w:hAnsiTheme="majorBidi" w:cstheme="majorBidi" w:hint="cs"/>
          <w:sz w:val="24"/>
          <w:szCs w:val="24"/>
          <w:rtl/>
          <w:lang w:bidi="he-IL"/>
        </w:rPr>
        <w:t>אף לכתחלה כיון שהוא לטובת התינוק.</w:t>
      </w:r>
    </w:p>
    <w:p w:rsidR="00C24B67" w:rsidRDefault="00B70439" w:rsidP="005273F4">
      <w:pPr>
        <w:jc w:val="right"/>
        <w:rPr>
          <w:rFonts w:asciiTheme="majorBidi" w:hAnsiTheme="majorBidi" w:cstheme="majorBidi"/>
          <w:sz w:val="24"/>
          <w:szCs w:val="24"/>
          <w:u w:val="single"/>
          <w:rtl/>
          <w:lang w:bidi="he-IL"/>
        </w:rPr>
      </w:pPr>
      <w:r>
        <w:rPr>
          <w:rFonts w:asciiTheme="majorBidi" w:hAnsiTheme="majorBidi" w:cstheme="majorBidi" w:hint="cs"/>
          <w:sz w:val="24"/>
          <w:szCs w:val="24"/>
          <w:u w:val="single"/>
          <w:rtl/>
          <w:lang w:bidi="he-IL"/>
        </w:rPr>
        <w:t>בע</w:t>
      </w:r>
      <w:r w:rsidR="00C24B67">
        <w:rPr>
          <w:rFonts w:asciiTheme="majorBidi" w:hAnsiTheme="majorBidi" w:cstheme="majorBidi" w:hint="cs"/>
          <w:sz w:val="24"/>
          <w:szCs w:val="24"/>
          <w:u w:val="single"/>
          <w:rtl/>
          <w:lang w:bidi="he-IL"/>
        </w:rPr>
        <w:t>נ</w:t>
      </w:r>
      <w:r>
        <w:rPr>
          <w:rFonts w:asciiTheme="majorBidi" w:hAnsiTheme="majorBidi" w:cstheme="majorBidi" w:hint="cs"/>
          <w:sz w:val="24"/>
          <w:szCs w:val="24"/>
          <w:u w:val="single"/>
          <w:rtl/>
          <w:lang w:bidi="he-IL"/>
        </w:rPr>
        <w:t>י</w:t>
      </w:r>
      <w:r w:rsidR="00C24B67">
        <w:rPr>
          <w:rFonts w:asciiTheme="majorBidi" w:hAnsiTheme="majorBidi" w:cstheme="majorBidi" w:hint="cs"/>
          <w:sz w:val="24"/>
          <w:szCs w:val="24"/>
          <w:u w:val="single"/>
          <w:rtl/>
          <w:lang w:bidi="he-IL"/>
        </w:rPr>
        <w:t>ן בקבוקי בירה שמשנים צבע התווית ע"י קור אם מותר להכניסם למקרר בשבת:</w:t>
      </w:r>
    </w:p>
    <w:p w:rsidR="00682BD0" w:rsidRPr="00AD07ED" w:rsidRDefault="00C24B67" w:rsidP="005273F4">
      <w:pPr>
        <w:jc w:val="right"/>
        <w:rPr>
          <w:rFonts w:asciiTheme="majorBidi" w:hAnsiTheme="majorBidi" w:cstheme="majorBidi"/>
          <w:sz w:val="24"/>
          <w:szCs w:val="24"/>
          <w:rtl/>
          <w:lang w:bidi="he-IL"/>
        </w:rPr>
      </w:pPr>
      <w:r>
        <w:rPr>
          <w:rFonts w:asciiTheme="majorBidi" w:hAnsiTheme="majorBidi" w:cstheme="majorBidi" w:hint="cs"/>
          <w:sz w:val="24"/>
          <w:szCs w:val="24"/>
          <w:rtl/>
          <w:lang w:bidi="he-IL"/>
        </w:rPr>
        <w:t>כבר דן רב משה פיינשטיין (אג"מ או"ח ח"ג סי' מ"ה) בנדון הדומה והתיר וז"ל "הנה בדבר זכוכית של משקפים שנקרא "פוטגור" שנעשו באופן זה דכשהולכים בשמש הם כמו משקפי שמש וכשהולכים בצל נעשה בחזרה משך רגעים בהיר כזכוכית רגילות של משקפים, איני רואה בזה איסר לא משום צובע ולא משום מתקן מנא, דהא לא נצבע כלום מדבא מראה הראשון בחרה וכן חוזר חלילה כמה פעמים."  וה"ה לענין בקבוקי בירה.</w:t>
      </w:r>
      <w:r w:rsidR="009C1625">
        <w:rPr>
          <w:rFonts w:asciiTheme="majorBidi" w:hAnsiTheme="majorBidi" w:cstheme="majorBidi" w:hint="cs"/>
          <w:sz w:val="24"/>
          <w:szCs w:val="24"/>
          <w:rtl/>
          <w:lang w:bidi="he-IL"/>
        </w:rPr>
        <w:t xml:space="preserve">  </w:t>
      </w:r>
    </w:p>
    <w:sectPr w:rsidR="00682BD0" w:rsidRPr="00AD07ED" w:rsidSect="00430254">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E99" w:rsidRDefault="002D6E99" w:rsidP="003C5DA5">
      <w:pPr>
        <w:spacing w:after="0" w:line="240" w:lineRule="auto"/>
      </w:pPr>
      <w:r>
        <w:separator/>
      </w:r>
    </w:p>
  </w:endnote>
  <w:endnote w:type="continuationSeparator" w:id="0">
    <w:p w:rsidR="002D6E99" w:rsidRDefault="002D6E99" w:rsidP="003C5D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705438"/>
      <w:docPartObj>
        <w:docPartGallery w:val="Page Numbers (Bottom of Page)"/>
        <w:docPartUnique/>
      </w:docPartObj>
    </w:sdtPr>
    <w:sdtContent>
      <w:p w:rsidR="002D6E99" w:rsidRDefault="002058F4">
        <w:pPr>
          <w:pStyle w:val="Footer"/>
          <w:jc w:val="center"/>
        </w:pPr>
        <w:fldSimple w:instr=" PAGE   \* MERGEFORMAT ">
          <w:r w:rsidR="00351B15">
            <w:rPr>
              <w:noProof/>
            </w:rPr>
            <w:t>2</w:t>
          </w:r>
        </w:fldSimple>
      </w:p>
    </w:sdtContent>
  </w:sdt>
  <w:p w:rsidR="002D6E99" w:rsidRDefault="002D6E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E99" w:rsidRDefault="002D6E99" w:rsidP="003C5DA5">
      <w:pPr>
        <w:spacing w:after="0" w:line="240" w:lineRule="auto"/>
      </w:pPr>
      <w:r>
        <w:separator/>
      </w:r>
    </w:p>
  </w:footnote>
  <w:footnote w:type="continuationSeparator" w:id="0">
    <w:p w:rsidR="002D6E99" w:rsidRDefault="002D6E99" w:rsidP="003C5DA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AD07ED"/>
    <w:rsid w:val="000052D4"/>
    <w:rsid w:val="0001171F"/>
    <w:rsid w:val="0001349D"/>
    <w:rsid w:val="000138AF"/>
    <w:rsid w:val="00016C20"/>
    <w:rsid w:val="00016DBE"/>
    <w:rsid w:val="00017039"/>
    <w:rsid w:val="000212FE"/>
    <w:rsid w:val="000241B0"/>
    <w:rsid w:val="00026760"/>
    <w:rsid w:val="00036151"/>
    <w:rsid w:val="00037108"/>
    <w:rsid w:val="00037966"/>
    <w:rsid w:val="00041541"/>
    <w:rsid w:val="00041CEB"/>
    <w:rsid w:val="00046A83"/>
    <w:rsid w:val="0005041D"/>
    <w:rsid w:val="000554F7"/>
    <w:rsid w:val="000562ED"/>
    <w:rsid w:val="000771CA"/>
    <w:rsid w:val="00077780"/>
    <w:rsid w:val="00082C0F"/>
    <w:rsid w:val="00085512"/>
    <w:rsid w:val="00094378"/>
    <w:rsid w:val="000A2A46"/>
    <w:rsid w:val="000A5170"/>
    <w:rsid w:val="000A6B2F"/>
    <w:rsid w:val="000A6E58"/>
    <w:rsid w:val="000B22F7"/>
    <w:rsid w:val="000B2519"/>
    <w:rsid w:val="000B4FDB"/>
    <w:rsid w:val="000B7EC3"/>
    <w:rsid w:val="000D03FF"/>
    <w:rsid w:val="000D140C"/>
    <w:rsid w:val="000D2934"/>
    <w:rsid w:val="000D567B"/>
    <w:rsid w:val="000D6B2D"/>
    <w:rsid w:val="000D7BEB"/>
    <w:rsid w:val="000E7268"/>
    <w:rsid w:val="000F21D3"/>
    <w:rsid w:val="000F2FAE"/>
    <w:rsid w:val="000F3C5C"/>
    <w:rsid w:val="00104DD8"/>
    <w:rsid w:val="00105461"/>
    <w:rsid w:val="00105AE9"/>
    <w:rsid w:val="001066FB"/>
    <w:rsid w:val="00111204"/>
    <w:rsid w:val="00113C4E"/>
    <w:rsid w:val="00120DC5"/>
    <w:rsid w:val="001214E6"/>
    <w:rsid w:val="00123ACE"/>
    <w:rsid w:val="00124460"/>
    <w:rsid w:val="00125047"/>
    <w:rsid w:val="0013581B"/>
    <w:rsid w:val="00141119"/>
    <w:rsid w:val="00141647"/>
    <w:rsid w:val="00141CEC"/>
    <w:rsid w:val="00143AAD"/>
    <w:rsid w:val="00146DD4"/>
    <w:rsid w:val="001517A1"/>
    <w:rsid w:val="00154128"/>
    <w:rsid w:val="00154929"/>
    <w:rsid w:val="0016049E"/>
    <w:rsid w:val="00167E5E"/>
    <w:rsid w:val="0017446C"/>
    <w:rsid w:val="0017539E"/>
    <w:rsid w:val="00175401"/>
    <w:rsid w:val="00175CC4"/>
    <w:rsid w:val="001821F7"/>
    <w:rsid w:val="001901A8"/>
    <w:rsid w:val="001907C9"/>
    <w:rsid w:val="00193CAF"/>
    <w:rsid w:val="00194A4B"/>
    <w:rsid w:val="00196D36"/>
    <w:rsid w:val="00197175"/>
    <w:rsid w:val="001A1096"/>
    <w:rsid w:val="001A4AFE"/>
    <w:rsid w:val="001C25C2"/>
    <w:rsid w:val="001C2BCE"/>
    <w:rsid w:val="001C61A4"/>
    <w:rsid w:val="001D0C56"/>
    <w:rsid w:val="001E092B"/>
    <w:rsid w:val="001E2C71"/>
    <w:rsid w:val="001E3C10"/>
    <w:rsid w:val="001E4467"/>
    <w:rsid w:val="001E54B9"/>
    <w:rsid w:val="001E5B58"/>
    <w:rsid w:val="001F1208"/>
    <w:rsid w:val="001F1D0C"/>
    <w:rsid w:val="001F1FAA"/>
    <w:rsid w:val="001F2BB4"/>
    <w:rsid w:val="001F562F"/>
    <w:rsid w:val="001F5A51"/>
    <w:rsid w:val="001F5E7F"/>
    <w:rsid w:val="001F5E9D"/>
    <w:rsid w:val="002024E0"/>
    <w:rsid w:val="002058F4"/>
    <w:rsid w:val="00207E1C"/>
    <w:rsid w:val="002110B8"/>
    <w:rsid w:val="0022265C"/>
    <w:rsid w:val="00234A0A"/>
    <w:rsid w:val="00236833"/>
    <w:rsid w:val="0023736D"/>
    <w:rsid w:val="002375AF"/>
    <w:rsid w:val="00243F03"/>
    <w:rsid w:val="002465E0"/>
    <w:rsid w:val="002536DE"/>
    <w:rsid w:val="00254998"/>
    <w:rsid w:val="00256941"/>
    <w:rsid w:val="00257301"/>
    <w:rsid w:val="00257B14"/>
    <w:rsid w:val="00260F95"/>
    <w:rsid w:val="00261219"/>
    <w:rsid w:val="00262F40"/>
    <w:rsid w:val="0026488C"/>
    <w:rsid w:val="00266F7B"/>
    <w:rsid w:val="0027090E"/>
    <w:rsid w:val="00277127"/>
    <w:rsid w:val="00282054"/>
    <w:rsid w:val="00282143"/>
    <w:rsid w:val="00285D30"/>
    <w:rsid w:val="0029177D"/>
    <w:rsid w:val="00292036"/>
    <w:rsid w:val="00294DB0"/>
    <w:rsid w:val="0029509F"/>
    <w:rsid w:val="00295F7A"/>
    <w:rsid w:val="002961A1"/>
    <w:rsid w:val="002A4502"/>
    <w:rsid w:val="002A5265"/>
    <w:rsid w:val="002A5E3E"/>
    <w:rsid w:val="002B6D8E"/>
    <w:rsid w:val="002C03C6"/>
    <w:rsid w:val="002C43A0"/>
    <w:rsid w:val="002C6424"/>
    <w:rsid w:val="002C6914"/>
    <w:rsid w:val="002D6657"/>
    <w:rsid w:val="002D6E99"/>
    <w:rsid w:val="002E32D9"/>
    <w:rsid w:val="002E3326"/>
    <w:rsid w:val="002E34E9"/>
    <w:rsid w:val="002F19D9"/>
    <w:rsid w:val="002F1AB1"/>
    <w:rsid w:val="002F1B3E"/>
    <w:rsid w:val="002F3AA4"/>
    <w:rsid w:val="002F3E33"/>
    <w:rsid w:val="00300A50"/>
    <w:rsid w:val="00305030"/>
    <w:rsid w:val="00307697"/>
    <w:rsid w:val="003117AC"/>
    <w:rsid w:val="00315573"/>
    <w:rsid w:val="00316330"/>
    <w:rsid w:val="0031653C"/>
    <w:rsid w:val="0031752D"/>
    <w:rsid w:val="00324F3D"/>
    <w:rsid w:val="00325E65"/>
    <w:rsid w:val="003271D0"/>
    <w:rsid w:val="0034100C"/>
    <w:rsid w:val="003416EE"/>
    <w:rsid w:val="00345C7F"/>
    <w:rsid w:val="003466EC"/>
    <w:rsid w:val="00351B15"/>
    <w:rsid w:val="0035208F"/>
    <w:rsid w:val="003526E4"/>
    <w:rsid w:val="00362ABD"/>
    <w:rsid w:val="0036382C"/>
    <w:rsid w:val="0036517A"/>
    <w:rsid w:val="00365F97"/>
    <w:rsid w:val="00367D22"/>
    <w:rsid w:val="0037065E"/>
    <w:rsid w:val="00371610"/>
    <w:rsid w:val="00371A95"/>
    <w:rsid w:val="00376DD6"/>
    <w:rsid w:val="00376EF9"/>
    <w:rsid w:val="00382DBF"/>
    <w:rsid w:val="00383808"/>
    <w:rsid w:val="003862BD"/>
    <w:rsid w:val="00391265"/>
    <w:rsid w:val="003A409B"/>
    <w:rsid w:val="003A69E1"/>
    <w:rsid w:val="003B0F28"/>
    <w:rsid w:val="003B344B"/>
    <w:rsid w:val="003B62BF"/>
    <w:rsid w:val="003C287A"/>
    <w:rsid w:val="003C2A6B"/>
    <w:rsid w:val="003C5DA5"/>
    <w:rsid w:val="003D2F3C"/>
    <w:rsid w:val="003D4C32"/>
    <w:rsid w:val="003D5B1F"/>
    <w:rsid w:val="003D5FDE"/>
    <w:rsid w:val="003E2383"/>
    <w:rsid w:val="003E5FE6"/>
    <w:rsid w:val="003E68BA"/>
    <w:rsid w:val="003F09BF"/>
    <w:rsid w:val="003F0BDC"/>
    <w:rsid w:val="003F4FE6"/>
    <w:rsid w:val="003F65EE"/>
    <w:rsid w:val="00405895"/>
    <w:rsid w:val="004112D6"/>
    <w:rsid w:val="00412881"/>
    <w:rsid w:val="00416B1E"/>
    <w:rsid w:val="00416E96"/>
    <w:rsid w:val="0042140F"/>
    <w:rsid w:val="00430254"/>
    <w:rsid w:val="00431027"/>
    <w:rsid w:val="00432AE4"/>
    <w:rsid w:val="00433DB7"/>
    <w:rsid w:val="00435D3C"/>
    <w:rsid w:val="00441840"/>
    <w:rsid w:val="00443578"/>
    <w:rsid w:val="004445A6"/>
    <w:rsid w:val="00446AE3"/>
    <w:rsid w:val="004511AF"/>
    <w:rsid w:val="004522B8"/>
    <w:rsid w:val="004534EB"/>
    <w:rsid w:val="004540C0"/>
    <w:rsid w:val="004704B7"/>
    <w:rsid w:val="004736B9"/>
    <w:rsid w:val="00474D9B"/>
    <w:rsid w:val="00476380"/>
    <w:rsid w:val="004817AB"/>
    <w:rsid w:val="004912BE"/>
    <w:rsid w:val="00497A4C"/>
    <w:rsid w:val="004A0168"/>
    <w:rsid w:val="004A16EB"/>
    <w:rsid w:val="004A407F"/>
    <w:rsid w:val="004B3477"/>
    <w:rsid w:val="004B3CBC"/>
    <w:rsid w:val="004B4B3C"/>
    <w:rsid w:val="004B5843"/>
    <w:rsid w:val="004C15DF"/>
    <w:rsid w:val="004C2148"/>
    <w:rsid w:val="004C4E22"/>
    <w:rsid w:val="004D26EE"/>
    <w:rsid w:val="004D55EF"/>
    <w:rsid w:val="004D68FC"/>
    <w:rsid w:val="004E1CFD"/>
    <w:rsid w:val="004E1EAE"/>
    <w:rsid w:val="004E58A3"/>
    <w:rsid w:val="004E7091"/>
    <w:rsid w:val="004F0630"/>
    <w:rsid w:val="004F1450"/>
    <w:rsid w:val="004F18ED"/>
    <w:rsid w:val="004F1DFD"/>
    <w:rsid w:val="004F34F3"/>
    <w:rsid w:val="004F3F95"/>
    <w:rsid w:val="004F47EC"/>
    <w:rsid w:val="004F7A3A"/>
    <w:rsid w:val="0050173B"/>
    <w:rsid w:val="0050318F"/>
    <w:rsid w:val="005167C1"/>
    <w:rsid w:val="00516DFE"/>
    <w:rsid w:val="005273F4"/>
    <w:rsid w:val="005305F1"/>
    <w:rsid w:val="00531C8E"/>
    <w:rsid w:val="005331AF"/>
    <w:rsid w:val="005417EA"/>
    <w:rsid w:val="005451C7"/>
    <w:rsid w:val="00545427"/>
    <w:rsid w:val="00553867"/>
    <w:rsid w:val="00555525"/>
    <w:rsid w:val="00556BA2"/>
    <w:rsid w:val="00557439"/>
    <w:rsid w:val="005579E7"/>
    <w:rsid w:val="00560063"/>
    <w:rsid w:val="00563DC2"/>
    <w:rsid w:val="005643FB"/>
    <w:rsid w:val="00565BF3"/>
    <w:rsid w:val="00566C15"/>
    <w:rsid w:val="0057169C"/>
    <w:rsid w:val="00574633"/>
    <w:rsid w:val="0057537C"/>
    <w:rsid w:val="00575E87"/>
    <w:rsid w:val="00577FF3"/>
    <w:rsid w:val="00581A6B"/>
    <w:rsid w:val="00581FB0"/>
    <w:rsid w:val="00582F12"/>
    <w:rsid w:val="00583280"/>
    <w:rsid w:val="00590793"/>
    <w:rsid w:val="00593371"/>
    <w:rsid w:val="00596491"/>
    <w:rsid w:val="005A2B4D"/>
    <w:rsid w:val="005A3C89"/>
    <w:rsid w:val="005B3AB3"/>
    <w:rsid w:val="005B4632"/>
    <w:rsid w:val="005B5E72"/>
    <w:rsid w:val="005B607C"/>
    <w:rsid w:val="005C1385"/>
    <w:rsid w:val="005C7900"/>
    <w:rsid w:val="005D0A7D"/>
    <w:rsid w:val="005D7D73"/>
    <w:rsid w:val="005E25C8"/>
    <w:rsid w:val="005E39C5"/>
    <w:rsid w:val="005E460A"/>
    <w:rsid w:val="005E7990"/>
    <w:rsid w:val="005F6362"/>
    <w:rsid w:val="00607307"/>
    <w:rsid w:val="00616053"/>
    <w:rsid w:val="006218AD"/>
    <w:rsid w:val="006219E9"/>
    <w:rsid w:val="00625F86"/>
    <w:rsid w:val="00634515"/>
    <w:rsid w:val="00636F9F"/>
    <w:rsid w:val="00637B99"/>
    <w:rsid w:val="0064426A"/>
    <w:rsid w:val="00644A91"/>
    <w:rsid w:val="006510CF"/>
    <w:rsid w:val="00654B81"/>
    <w:rsid w:val="00654D34"/>
    <w:rsid w:val="00657F73"/>
    <w:rsid w:val="006605EF"/>
    <w:rsid w:val="00661C09"/>
    <w:rsid w:val="0066546B"/>
    <w:rsid w:val="00665E21"/>
    <w:rsid w:val="006663FF"/>
    <w:rsid w:val="00666739"/>
    <w:rsid w:val="00667066"/>
    <w:rsid w:val="00667DA9"/>
    <w:rsid w:val="006722D5"/>
    <w:rsid w:val="00682BD0"/>
    <w:rsid w:val="00684478"/>
    <w:rsid w:val="00685C87"/>
    <w:rsid w:val="006873D8"/>
    <w:rsid w:val="00695ACB"/>
    <w:rsid w:val="00696A67"/>
    <w:rsid w:val="006975C6"/>
    <w:rsid w:val="006A38AF"/>
    <w:rsid w:val="006A3F0D"/>
    <w:rsid w:val="006A63BF"/>
    <w:rsid w:val="006B439D"/>
    <w:rsid w:val="006B54CC"/>
    <w:rsid w:val="006C0C48"/>
    <w:rsid w:val="006C2669"/>
    <w:rsid w:val="006C537D"/>
    <w:rsid w:val="006C6261"/>
    <w:rsid w:val="006D3278"/>
    <w:rsid w:val="006D3E1D"/>
    <w:rsid w:val="006E1848"/>
    <w:rsid w:val="006E2F53"/>
    <w:rsid w:val="006F0670"/>
    <w:rsid w:val="006F2AC7"/>
    <w:rsid w:val="006F3A75"/>
    <w:rsid w:val="006F4058"/>
    <w:rsid w:val="006F4218"/>
    <w:rsid w:val="006F4A3C"/>
    <w:rsid w:val="006F6A1A"/>
    <w:rsid w:val="006F7412"/>
    <w:rsid w:val="00700174"/>
    <w:rsid w:val="00703499"/>
    <w:rsid w:val="00704D2A"/>
    <w:rsid w:val="00705BC8"/>
    <w:rsid w:val="007060FF"/>
    <w:rsid w:val="007064A8"/>
    <w:rsid w:val="00711130"/>
    <w:rsid w:val="00711589"/>
    <w:rsid w:val="00711E33"/>
    <w:rsid w:val="00714E3D"/>
    <w:rsid w:val="007225A7"/>
    <w:rsid w:val="00726157"/>
    <w:rsid w:val="00726AEF"/>
    <w:rsid w:val="00731125"/>
    <w:rsid w:val="00732B43"/>
    <w:rsid w:val="00743DD5"/>
    <w:rsid w:val="007500FD"/>
    <w:rsid w:val="007564A0"/>
    <w:rsid w:val="0075713A"/>
    <w:rsid w:val="00757C9D"/>
    <w:rsid w:val="00762EE2"/>
    <w:rsid w:val="00765486"/>
    <w:rsid w:val="007673DC"/>
    <w:rsid w:val="00773216"/>
    <w:rsid w:val="00774EA0"/>
    <w:rsid w:val="007751DD"/>
    <w:rsid w:val="007804B4"/>
    <w:rsid w:val="00792EA1"/>
    <w:rsid w:val="00793A43"/>
    <w:rsid w:val="007A1C5C"/>
    <w:rsid w:val="007A61A8"/>
    <w:rsid w:val="007A7A55"/>
    <w:rsid w:val="007A7ABF"/>
    <w:rsid w:val="007C3C55"/>
    <w:rsid w:val="007C4965"/>
    <w:rsid w:val="007C629D"/>
    <w:rsid w:val="007C73C5"/>
    <w:rsid w:val="007D06E9"/>
    <w:rsid w:val="007D3899"/>
    <w:rsid w:val="007D7699"/>
    <w:rsid w:val="007E78AB"/>
    <w:rsid w:val="007F0F18"/>
    <w:rsid w:val="007F3BE1"/>
    <w:rsid w:val="00801D47"/>
    <w:rsid w:val="00810CE5"/>
    <w:rsid w:val="0081289E"/>
    <w:rsid w:val="00813A52"/>
    <w:rsid w:val="00815D9C"/>
    <w:rsid w:val="0081788A"/>
    <w:rsid w:val="00824C37"/>
    <w:rsid w:val="008269A0"/>
    <w:rsid w:val="008269CE"/>
    <w:rsid w:val="00830A7A"/>
    <w:rsid w:val="00837351"/>
    <w:rsid w:val="00837E9B"/>
    <w:rsid w:val="00845058"/>
    <w:rsid w:val="00846DAD"/>
    <w:rsid w:val="00856C0E"/>
    <w:rsid w:val="00861278"/>
    <w:rsid w:val="0086201D"/>
    <w:rsid w:val="00863E4D"/>
    <w:rsid w:val="00864625"/>
    <w:rsid w:val="008749C6"/>
    <w:rsid w:val="00875E3F"/>
    <w:rsid w:val="0087643E"/>
    <w:rsid w:val="00881807"/>
    <w:rsid w:val="00890939"/>
    <w:rsid w:val="00896E9B"/>
    <w:rsid w:val="008976B6"/>
    <w:rsid w:val="00897EE8"/>
    <w:rsid w:val="008A0C08"/>
    <w:rsid w:val="008A26BB"/>
    <w:rsid w:val="008A41AB"/>
    <w:rsid w:val="008B0AC5"/>
    <w:rsid w:val="008B2232"/>
    <w:rsid w:val="008B5183"/>
    <w:rsid w:val="008C402F"/>
    <w:rsid w:val="008E0CE3"/>
    <w:rsid w:val="008E4FF2"/>
    <w:rsid w:val="008E5346"/>
    <w:rsid w:val="008E746A"/>
    <w:rsid w:val="008F1A6D"/>
    <w:rsid w:val="008F248F"/>
    <w:rsid w:val="008F2F4A"/>
    <w:rsid w:val="008F4977"/>
    <w:rsid w:val="00900943"/>
    <w:rsid w:val="009040F3"/>
    <w:rsid w:val="00907D56"/>
    <w:rsid w:val="009150FA"/>
    <w:rsid w:val="009167C0"/>
    <w:rsid w:val="009171A1"/>
    <w:rsid w:val="00924D13"/>
    <w:rsid w:val="009308BC"/>
    <w:rsid w:val="00936FE8"/>
    <w:rsid w:val="00940499"/>
    <w:rsid w:val="00943A99"/>
    <w:rsid w:val="00947306"/>
    <w:rsid w:val="0094743C"/>
    <w:rsid w:val="00950698"/>
    <w:rsid w:val="009538C2"/>
    <w:rsid w:val="00963D11"/>
    <w:rsid w:val="00965886"/>
    <w:rsid w:val="00971E51"/>
    <w:rsid w:val="009734B5"/>
    <w:rsid w:val="00976919"/>
    <w:rsid w:val="0097691A"/>
    <w:rsid w:val="00982D39"/>
    <w:rsid w:val="009906E6"/>
    <w:rsid w:val="00992175"/>
    <w:rsid w:val="009929E5"/>
    <w:rsid w:val="00996D63"/>
    <w:rsid w:val="009A17FB"/>
    <w:rsid w:val="009A2D16"/>
    <w:rsid w:val="009B0755"/>
    <w:rsid w:val="009C0A09"/>
    <w:rsid w:val="009C1561"/>
    <w:rsid w:val="009C1625"/>
    <w:rsid w:val="009C6267"/>
    <w:rsid w:val="009C62B9"/>
    <w:rsid w:val="009E4999"/>
    <w:rsid w:val="009F0CCC"/>
    <w:rsid w:val="009F446A"/>
    <w:rsid w:val="00A105B5"/>
    <w:rsid w:val="00A10AC6"/>
    <w:rsid w:val="00A16F00"/>
    <w:rsid w:val="00A20805"/>
    <w:rsid w:val="00A20D24"/>
    <w:rsid w:val="00A21B63"/>
    <w:rsid w:val="00A2448E"/>
    <w:rsid w:val="00A24523"/>
    <w:rsid w:val="00A2641A"/>
    <w:rsid w:val="00A277E8"/>
    <w:rsid w:val="00A31902"/>
    <w:rsid w:val="00A40C99"/>
    <w:rsid w:val="00A43E1E"/>
    <w:rsid w:val="00A44C77"/>
    <w:rsid w:val="00A46C9F"/>
    <w:rsid w:val="00A50970"/>
    <w:rsid w:val="00A51A5C"/>
    <w:rsid w:val="00A533AD"/>
    <w:rsid w:val="00A53F64"/>
    <w:rsid w:val="00A54134"/>
    <w:rsid w:val="00A57752"/>
    <w:rsid w:val="00A604EA"/>
    <w:rsid w:val="00A62227"/>
    <w:rsid w:val="00A63DBC"/>
    <w:rsid w:val="00A6450A"/>
    <w:rsid w:val="00A677CD"/>
    <w:rsid w:val="00A7107B"/>
    <w:rsid w:val="00A779E4"/>
    <w:rsid w:val="00A8191E"/>
    <w:rsid w:val="00A8733D"/>
    <w:rsid w:val="00A95AB5"/>
    <w:rsid w:val="00AA11FF"/>
    <w:rsid w:val="00AA5E53"/>
    <w:rsid w:val="00AB0FBC"/>
    <w:rsid w:val="00AB3AF6"/>
    <w:rsid w:val="00AB7D04"/>
    <w:rsid w:val="00AC1A2A"/>
    <w:rsid w:val="00AC1D09"/>
    <w:rsid w:val="00AC1FCD"/>
    <w:rsid w:val="00AC2339"/>
    <w:rsid w:val="00AC3DEE"/>
    <w:rsid w:val="00AC5238"/>
    <w:rsid w:val="00AD07ED"/>
    <w:rsid w:val="00AD375F"/>
    <w:rsid w:val="00AD4AC2"/>
    <w:rsid w:val="00AD5827"/>
    <w:rsid w:val="00AE1489"/>
    <w:rsid w:val="00AE3342"/>
    <w:rsid w:val="00AE3AAE"/>
    <w:rsid w:val="00AF0EB0"/>
    <w:rsid w:val="00AF10B1"/>
    <w:rsid w:val="00AF2FD8"/>
    <w:rsid w:val="00AF392B"/>
    <w:rsid w:val="00AF5A8A"/>
    <w:rsid w:val="00B00BDA"/>
    <w:rsid w:val="00B10301"/>
    <w:rsid w:val="00B11E20"/>
    <w:rsid w:val="00B12E72"/>
    <w:rsid w:val="00B15695"/>
    <w:rsid w:val="00B21F8B"/>
    <w:rsid w:val="00B23A27"/>
    <w:rsid w:val="00B27074"/>
    <w:rsid w:val="00B305B5"/>
    <w:rsid w:val="00B30B72"/>
    <w:rsid w:val="00B32492"/>
    <w:rsid w:val="00B354B4"/>
    <w:rsid w:val="00B3574C"/>
    <w:rsid w:val="00B40E7F"/>
    <w:rsid w:val="00B42509"/>
    <w:rsid w:val="00B46488"/>
    <w:rsid w:val="00B464E1"/>
    <w:rsid w:val="00B5032E"/>
    <w:rsid w:val="00B5466D"/>
    <w:rsid w:val="00B56D39"/>
    <w:rsid w:val="00B613DB"/>
    <w:rsid w:val="00B63B31"/>
    <w:rsid w:val="00B70439"/>
    <w:rsid w:val="00B7416C"/>
    <w:rsid w:val="00B80742"/>
    <w:rsid w:val="00B81E8A"/>
    <w:rsid w:val="00B94532"/>
    <w:rsid w:val="00B951FB"/>
    <w:rsid w:val="00BA2EEA"/>
    <w:rsid w:val="00BA4463"/>
    <w:rsid w:val="00BB6463"/>
    <w:rsid w:val="00BB64C9"/>
    <w:rsid w:val="00BC1654"/>
    <w:rsid w:val="00BD1370"/>
    <w:rsid w:val="00BD42C5"/>
    <w:rsid w:val="00BD64AA"/>
    <w:rsid w:val="00BD6DD3"/>
    <w:rsid w:val="00BE17F7"/>
    <w:rsid w:val="00BE2251"/>
    <w:rsid w:val="00C0519B"/>
    <w:rsid w:val="00C0701B"/>
    <w:rsid w:val="00C11E0B"/>
    <w:rsid w:val="00C123DE"/>
    <w:rsid w:val="00C1324B"/>
    <w:rsid w:val="00C13C50"/>
    <w:rsid w:val="00C16C82"/>
    <w:rsid w:val="00C24B67"/>
    <w:rsid w:val="00C254E6"/>
    <w:rsid w:val="00C26ACA"/>
    <w:rsid w:val="00C32684"/>
    <w:rsid w:val="00C3322A"/>
    <w:rsid w:val="00C33570"/>
    <w:rsid w:val="00C35913"/>
    <w:rsid w:val="00C37BCC"/>
    <w:rsid w:val="00C402A0"/>
    <w:rsid w:val="00C42BED"/>
    <w:rsid w:val="00C4332D"/>
    <w:rsid w:val="00C439DF"/>
    <w:rsid w:val="00C479E0"/>
    <w:rsid w:val="00C55A75"/>
    <w:rsid w:val="00C62014"/>
    <w:rsid w:val="00C65C25"/>
    <w:rsid w:val="00C66BD4"/>
    <w:rsid w:val="00C67AE7"/>
    <w:rsid w:val="00C72EFA"/>
    <w:rsid w:val="00C8272B"/>
    <w:rsid w:val="00C836F9"/>
    <w:rsid w:val="00C903AB"/>
    <w:rsid w:val="00C91944"/>
    <w:rsid w:val="00C924E0"/>
    <w:rsid w:val="00C94721"/>
    <w:rsid w:val="00C95708"/>
    <w:rsid w:val="00C96B54"/>
    <w:rsid w:val="00C973E2"/>
    <w:rsid w:val="00C97DDB"/>
    <w:rsid w:val="00CA251C"/>
    <w:rsid w:val="00CA2B41"/>
    <w:rsid w:val="00CA5449"/>
    <w:rsid w:val="00CA574E"/>
    <w:rsid w:val="00CA77D4"/>
    <w:rsid w:val="00CB1AC2"/>
    <w:rsid w:val="00CB2FD3"/>
    <w:rsid w:val="00CB3D01"/>
    <w:rsid w:val="00CB5659"/>
    <w:rsid w:val="00CC189D"/>
    <w:rsid w:val="00CC4DD1"/>
    <w:rsid w:val="00CC7893"/>
    <w:rsid w:val="00CD4429"/>
    <w:rsid w:val="00CD558D"/>
    <w:rsid w:val="00CE455D"/>
    <w:rsid w:val="00CE547B"/>
    <w:rsid w:val="00CE6A1F"/>
    <w:rsid w:val="00CF04EB"/>
    <w:rsid w:val="00CF1CBF"/>
    <w:rsid w:val="00CF7FDA"/>
    <w:rsid w:val="00D10145"/>
    <w:rsid w:val="00D144C4"/>
    <w:rsid w:val="00D17DD0"/>
    <w:rsid w:val="00D205F0"/>
    <w:rsid w:val="00D22783"/>
    <w:rsid w:val="00D31D72"/>
    <w:rsid w:val="00D32950"/>
    <w:rsid w:val="00D358AF"/>
    <w:rsid w:val="00D43372"/>
    <w:rsid w:val="00D50460"/>
    <w:rsid w:val="00D52627"/>
    <w:rsid w:val="00D54CB4"/>
    <w:rsid w:val="00D57C63"/>
    <w:rsid w:val="00D61AAD"/>
    <w:rsid w:val="00D630FC"/>
    <w:rsid w:val="00D638DB"/>
    <w:rsid w:val="00D70716"/>
    <w:rsid w:val="00D711D3"/>
    <w:rsid w:val="00D72964"/>
    <w:rsid w:val="00D72DE6"/>
    <w:rsid w:val="00D75859"/>
    <w:rsid w:val="00D75C4A"/>
    <w:rsid w:val="00D81B58"/>
    <w:rsid w:val="00D93C2F"/>
    <w:rsid w:val="00D941F0"/>
    <w:rsid w:val="00D946EB"/>
    <w:rsid w:val="00D95885"/>
    <w:rsid w:val="00DA0A0A"/>
    <w:rsid w:val="00DA1E37"/>
    <w:rsid w:val="00DA348A"/>
    <w:rsid w:val="00DA4F73"/>
    <w:rsid w:val="00DB388D"/>
    <w:rsid w:val="00DB60A0"/>
    <w:rsid w:val="00DB613E"/>
    <w:rsid w:val="00DC2117"/>
    <w:rsid w:val="00DC72CC"/>
    <w:rsid w:val="00DC7D6B"/>
    <w:rsid w:val="00DD33BD"/>
    <w:rsid w:val="00DD635B"/>
    <w:rsid w:val="00DE188C"/>
    <w:rsid w:val="00DF46C1"/>
    <w:rsid w:val="00DF7597"/>
    <w:rsid w:val="00E00C00"/>
    <w:rsid w:val="00E00FC5"/>
    <w:rsid w:val="00E02008"/>
    <w:rsid w:val="00E06FB0"/>
    <w:rsid w:val="00E11B9F"/>
    <w:rsid w:val="00E2698F"/>
    <w:rsid w:val="00E30586"/>
    <w:rsid w:val="00E341B3"/>
    <w:rsid w:val="00E41394"/>
    <w:rsid w:val="00E41B89"/>
    <w:rsid w:val="00E430AA"/>
    <w:rsid w:val="00E4440A"/>
    <w:rsid w:val="00E44D82"/>
    <w:rsid w:val="00E4784C"/>
    <w:rsid w:val="00E62401"/>
    <w:rsid w:val="00E62B94"/>
    <w:rsid w:val="00E63769"/>
    <w:rsid w:val="00E64036"/>
    <w:rsid w:val="00E6567C"/>
    <w:rsid w:val="00E660DB"/>
    <w:rsid w:val="00E67F56"/>
    <w:rsid w:val="00E758D0"/>
    <w:rsid w:val="00E84142"/>
    <w:rsid w:val="00E84DC1"/>
    <w:rsid w:val="00E87918"/>
    <w:rsid w:val="00E90428"/>
    <w:rsid w:val="00E96465"/>
    <w:rsid w:val="00EA0CC2"/>
    <w:rsid w:val="00EA7055"/>
    <w:rsid w:val="00EA7E42"/>
    <w:rsid w:val="00EC000B"/>
    <w:rsid w:val="00EC295F"/>
    <w:rsid w:val="00EC49AD"/>
    <w:rsid w:val="00ED7E63"/>
    <w:rsid w:val="00EE202B"/>
    <w:rsid w:val="00EE54E7"/>
    <w:rsid w:val="00EE58DC"/>
    <w:rsid w:val="00EE78F4"/>
    <w:rsid w:val="00EF659C"/>
    <w:rsid w:val="00F026A6"/>
    <w:rsid w:val="00F059F1"/>
    <w:rsid w:val="00F116D2"/>
    <w:rsid w:val="00F14D2B"/>
    <w:rsid w:val="00F234B1"/>
    <w:rsid w:val="00F23C68"/>
    <w:rsid w:val="00F25ECF"/>
    <w:rsid w:val="00F534FC"/>
    <w:rsid w:val="00F544D1"/>
    <w:rsid w:val="00F66659"/>
    <w:rsid w:val="00F731D2"/>
    <w:rsid w:val="00F8394B"/>
    <w:rsid w:val="00F87EBE"/>
    <w:rsid w:val="00F916E8"/>
    <w:rsid w:val="00F923A3"/>
    <w:rsid w:val="00FA0E04"/>
    <w:rsid w:val="00FA7BD3"/>
    <w:rsid w:val="00FB1095"/>
    <w:rsid w:val="00FB3707"/>
    <w:rsid w:val="00FC0424"/>
    <w:rsid w:val="00FF56A3"/>
    <w:rsid w:val="00FF6A70"/>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2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C5DA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C5DA5"/>
  </w:style>
  <w:style w:type="paragraph" w:styleId="Footer">
    <w:name w:val="footer"/>
    <w:basedOn w:val="Normal"/>
    <w:link w:val="FooterChar"/>
    <w:uiPriority w:val="99"/>
    <w:unhideWhenUsed/>
    <w:rsid w:val="003C5D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5DA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857</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cp:lastPrinted>2010-02-11T16:17:00Z</cp:lastPrinted>
  <dcterms:created xsi:type="dcterms:W3CDTF">2010-02-14T17:37:00Z</dcterms:created>
  <dcterms:modified xsi:type="dcterms:W3CDTF">2010-02-14T17:37:00Z</dcterms:modified>
</cp:coreProperties>
</file>