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867B2" w14:textId="3F89911D" w:rsidR="005C1311" w:rsidRPr="005C1311" w:rsidRDefault="005C1311" w:rsidP="005C1311">
      <w:pPr>
        <w:tabs>
          <w:tab w:val="num" w:pos="227"/>
        </w:tabs>
        <w:spacing w:after="200"/>
        <w:ind w:left="227" w:hanging="57"/>
        <w:contextualSpacing/>
        <w:jc w:val="center"/>
        <w:rPr>
          <w:b/>
          <w:bCs/>
          <w:sz w:val="32"/>
          <w:szCs w:val="32"/>
          <w:rtl/>
        </w:rPr>
      </w:pPr>
      <w:r w:rsidRPr="005C1311">
        <w:rPr>
          <w:rFonts w:hint="cs"/>
          <w:b/>
          <w:bCs/>
          <w:sz w:val="36"/>
          <w:szCs w:val="36"/>
          <w:rtl/>
        </w:rPr>
        <w:t>דיאטה</w:t>
      </w:r>
    </w:p>
    <w:p w14:paraId="1B90EB11" w14:textId="219C4843" w:rsidR="005C1311" w:rsidRPr="005C1311" w:rsidRDefault="005C1311" w:rsidP="005C1311">
      <w:pPr>
        <w:tabs>
          <w:tab w:val="num" w:pos="227"/>
        </w:tabs>
        <w:spacing w:after="200"/>
        <w:ind w:left="227" w:hanging="57"/>
        <w:contextualSpacing/>
        <w:jc w:val="center"/>
        <w:rPr>
          <w:sz w:val="32"/>
          <w:szCs w:val="32"/>
          <w:rtl/>
        </w:rPr>
      </w:pPr>
      <w:r w:rsidRPr="005C1311">
        <w:rPr>
          <w:sz w:val="32"/>
          <w:szCs w:val="32"/>
        </w:rPr>
        <w:t>Diet</w:t>
      </w:r>
    </w:p>
    <w:p w14:paraId="1FFBF0B8" w14:textId="77777777" w:rsidR="005C1311" w:rsidRDefault="005C1311" w:rsidP="005C1311">
      <w:pPr>
        <w:tabs>
          <w:tab w:val="num" w:pos="227"/>
        </w:tabs>
        <w:spacing w:after="200"/>
        <w:ind w:left="227" w:hanging="57"/>
        <w:contextualSpacing/>
        <w:jc w:val="center"/>
        <w:rPr>
          <w:rFonts w:hint="cs"/>
          <w:rtl/>
        </w:rPr>
      </w:pPr>
    </w:p>
    <w:p w14:paraId="0C0D0FE8" w14:textId="71C23D2F" w:rsidR="005C1311" w:rsidRPr="005C1311" w:rsidRDefault="005C1311" w:rsidP="005C1311">
      <w:pPr>
        <w:numPr>
          <w:ilvl w:val="0"/>
          <w:numId w:val="2"/>
        </w:numPr>
        <w:spacing w:after="200"/>
        <w:contextualSpacing/>
        <w:jc w:val="both"/>
        <w:rPr>
          <w:b/>
        </w:rPr>
      </w:pPr>
      <w:r w:rsidRPr="005C1311">
        <w:rPr>
          <w:rFonts w:hint="cs"/>
          <w:b/>
          <w:sz w:val="28"/>
          <w:szCs w:val="28"/>
          <w:u w:val="single"/>
          <w:rtl/>
        </w:rPr>
        <w:t>שבת</w:t>
      </w:r>
      <w:r>
        <w:rPr>
          <w:rFonts w:hint="cs"/>
          <w:b/>
          <w:rtl/>
        </w:rPr>
        <w:t>.</w:t>
      </w:r>
    </w:p>
    <w:p w14:paraId="719B173C" w14:textId="6792F6A5" w:rsidR="001B2458" w:rsidRDefault="001B2458" w:rsidP="001B2458">
      <w:pPr>
        <w:numPr>
          <w:ilvl w:val="1"/>
          <w:numId w:val="2"/>
        </w:numPr>
        <w:spacing w:after="200"/>
        <w:contextualSpacing/>
        <w:jc w:val="both"/>
        <w:rPr>
          <w:b/>
        </w:rPr>
      </w:pPr>
      <w:r>
        <w:rPr>
          <w:rFonts w:hint="cs"/>
          <w:bCs/>
          <w:rtl/>
        </w:rPr>
        <w:t>כדורים לדיאטה</w:t>
      </w:r>
      <w:r>
        <w:rPr>
          <w:rFonts w:hint="cs"/>
          <w:b/>
          <w:rtl/>
        </w:rPr>
        <w:t xml:space="preserve"> (</w:t>
      </w:r>
      <w:r>
        <w:t>diet pills</w:t>
      </w:r>
      <w:r>
        <w:rPr>
          <w:rFonts w:hint="cs"/>
          <w:b/>
          <w:rtl/>
        </w:rPr>
        <w:t>)</w:t>
      </w:r>
      <w:r w:rsidR="005C1311">
        <w:rPr>
          <w:rFonts w:hint="cs"/>
          <w:b/>
          <w:rtl/>
        </w:rPr>
        <w:t xml:space="preserve"> </w:t>
      </w:r>
      <w:r w:rsidR="005C1311" w:rsidRPr="005C1311">
        <w:rPr>
          <w:rFonts w:hint="cs"/>
          <w:bCs/>
          <w:rtl/>
        </w:rPr>
        <w:t>בשבת</w:t>
      </w:r>
      <w:r>
        <w:rPr>
          <w:rFonts w:hint="cs"/>
          <w:b/>
          <w:rtl/>
        </w:rPr>
        <w:t>.</w:t>
      </w:r>
    </w:p>
    <w:p w14:paraId="65D759AC" w14:textId="77777777" w:rsidR="001B2458" w:rsidRDefault="001B2458" w:rsidP="001B2458">
      <w:pPr>
        <w:numPr>
          <w:ilvl w:val="2"/>
          <w:numId w:val="2"/>
        </w:numPr>
        <w:contextualSpacing/>
        <w:jc w:val="both"/>
        <w:rPr>
          <w:b/>
        </w:rPr>
      </w:pPr>
      <w:r>
        <w:rPr>
          <w:rFonts w:hint="cs"/>
          <w:b/>
          <w:rtl/>
        </w:rPr>
        <w:t>מיקל.</w:t>
      </w:r>
    </w:p>
    <w:p w14:paraId="11980583" w14:textId="77777777" w:rsidR="001B2458" w:rsidRDefault="001B2458" w:rsidP="001B2458">
      <w:pPr>
        <w:numPr>
          <w:ilvl w:val="3"/>
          <w:numId w:val="2"/>
        </w:numPr>
        <w:contextualSpacing/>
        <w:jc w:val="both"/>
        <w:rPr>
          <w:b/>
        </w:rPr>
      </w:pPr>
      <w:r>
        <w:rPr>
          <w:rFonts w:hint="cs"/>
          <w:b/>
          <w:u w:val="single"/>
          <w:rtl/>
        </w:rPr>
        <w:t>מחזה אליהו</w:t>
      </w:r>
      <w:r>
        <w:rPr>
          <w:rFonts w:hint="cs"/>
          <w:b/>
          <w:rtl/>
        </w:rPr>
        <w:t xml:space="preserve"> (קול התורה חס"א עמ' ס"ב) – "הוא מבטל תהליך טבעי של הגוף, שכעת מחמת איזו סיבה עדיף ליה שלא יפעול כדרכו ... אין זה רפואה".</w:t>
      </w:r>
    </w:p>
    <w:p w14:paraId="101826E5" w14:textId="77777777" w:rsidR="001B2458" w:rsidRDefault="001B2458" w:rsidP="001B2458">
      <w:pPr>
        <w:numPr>
          <w:ilvl w:val="3"/>
          <w:numId w:val="2"/>
        </w:numPr>
        <w:contextualSpacing/>
        <w:jc w:val="both"/>
        <w:rPr>
          <w:b/>
        </w:rPr>
      </w:pPr>
      <w:r>
        <w:rPr>
          <w:rFonts w:hint="cs"/>
          <w:b/>
          <w:u w:val="single"/>
          <w:rtl/>
        </w:rPr>
        <w:t>ארחות שבת</w:t>
      </w:r>
      <w:r>
        <w:rPr>
          <w:rFonts w:hint="cs"/>
          <w:b/>
          <w:rtl/>
        </w:rPr>
        <w:t xml:space="preserve"> (פרק כ' סעי' קנ"ח) – "נראה שמותר ליטול בשבת כדורים להרזייה או לדיכוי התאבון</w:t>
      </w:r>
      <w:r>
        <w:rPr>
          <w:rFonts w:hint="cs"/>
          <w:b/>
          <w:rtl/>
          <w:lang w:bidi="ar-SA"/>
        </w:rPr>
        <w:t xml:space="preserve">, </w:t>
      </w:r>
      <w:r>
        <w:rPr>
          <w:rFonts w:hint="cs"/>
          <w:b/>
          <w:rtl/>
        </w:rPr>
        <w:t>והטעם משום שאין זה בגדר טיפול בחולי".</w:t>
      </w:r>
    </w:p>
    <w:p w14:paraId="0998CA6E" w14:textId="77777777" w:rsidR="001B2458" w:rsidRDefault="001B2458" w:rsidP="001B2458">
      <w:pPr>
        <w:numPr>
          <w:ilvl w:val="3"/>
          <w:numId w:val="2"/>
        </w:numPr>
        <w:contextualSpacing/>
        <w:jc w:val="both"/>
        <w:rPr>
          <w:b/>
        </w:rPr>
      </w:pPr>
      <w:r>
        <w:rPr>
          <w:rFonts w:hint="cs"/>
          <w:b/>
          <w:rtl/>
        </w:rPr>
        <w:t xml:space="preserve">עי' </w:t>
      </w:r>
      <w:r>
        <w:rPr>
          <w:rFonts w:hint="cs"/>
          <w:b/>
          <w:u w:val="single"/>
          <w:rtl/>
        </w:rPr>
        <w:t>פסקי תשובות</w:t>
      </w:r>
      <w:r>
        <w:rPr>
          <w:rFonts w:hint="cs"/>
          <w:b/>
          <w:rtl/>
        </w:rPr>
        <w:t xml:space="preserve"> (דפו"ח אות ס"ג).</w:t>
      </w:r>
    </w:p>
    <w:p w14:paraId="459A8A05" w14:textId="77777777" w:rsidR="001B2458" w:rsidRDefault="001B2458" w:rsidP="001B2458">
      <w:pPr>
        <w:numPr>
          <w:ilvl w:val="2"/>
          <w:numId w:val="2"/>
        </w:numPr>
        <w:contextualSpacing/>
        <w:jc w:val="both"/>
        <w:rPr>
          <w:b/>
        </w:rPr>
      </w:pPr>
      <w:r>
        <w:rPr>
          <w:rFonts w:hint="cs"/>
          <w:rtl/>
        </w:rPr>
        <w:t>מראי מקומות</w:t>
      </w:r>
      <w:r>
        <w:rPr>
          <w:rFonts w:hint="cs"/>
          <w:b/>
          <w:rtl/>
        </w:rPr>
        <w:t xml:space="preserve"> – </w:t>
      </w:r>
      <w:r>
        <w:rPr>
          <w:rFonts w:hint="cs"/>
          <w:b/>
          <w:u w:val="single"/>
          <w:rtl/>
        </w:rPr>
        <w:t>ילקוט יוסף</w:t>
      </w:r>
      <w:r>
        <w:rPr>
          <w:rFonts w:hint="cs"/>
          <w:b/>
          <w:rtl/>
        </w:rPr>
        <w:t xml:space="preserve"> (שבת ח"ד עמ' קע"ג), </w:t>
      </w:r>
      <w:r>
        <w:rPr>
          <w:rFonts w:hint="cs"/>
          <w:b/>
          <w:u w:val="single"/>
          <w:rtl/>
        </w:rPr>
        <w:t>רפואת ישראל</w:t>
      </w:r>
      <w:r>
        <w:rPr>
          <w:rFonts w:hint="cs"/>
          <w:b/>
          <w:rtl/>
        </w:rPr>
        <w:t xml:space="preserve"> (עמ' ל"ו, "וצ"ע").</w:t>
      </w:r>
    </w:p>
    <w:p w14:paraId="54ADB429" w14:textId="77777777" w:rsidR="001B2458" w:rsidRDefault="001B2458" w:rsidP="001B2458">
      <w:pPr>
        <w:numPr>
          <w:ilvl w:val="3"/>
          <w:numId w:val="2"/>
        </w:numPr>
        <w:contextualSpacing/>
        <w:jc w:val="both"/>
        <w:rPr>
          <w:b/>
        </w:rPr>
      </w:pPr>
      <w:r>
        <w:rPr>
          <w:rFonts w:hint="cs"/>
          <w:b/>
          <w:u w:val="single"/>
          <w:rtl/>
        </w:rPr>
        <w:t>רבבות אפרים</w:t>
      </w:r>
      <w:r>
        <w:rPr>
          <w:rFonts w:hint="cs"/>
          <w:b/>
          <w:rtl/>
        </w:rPr>
        <w:t xml:space="preserve"> (ח"ד סי' צ"ב) – "לקחת כדורים להפסיד משקל בשבת ...".</w:t>
      </w:r>
    </w:p>
    <w:p w14:paraId="26E57AA3" w14:textId="77777777" w:rsidR="001B2458" w:rsidRDefault="001B2458" w:rsidP="001B2458">
      <w:pPr>
        <w:numPr>
          <w:ilvl w:val="3"/>
          <w:numId w:val="2"/>
        </w:numPr>
        <w:contextualSpacing/>
        <w:jc w:val="both"/>
        <w:rPr>
          <w:b/>
        </w:rPr>
      </w:pPr>
      <w:r>
        <w:rPr>
          <w:rFonts w:hint="cs"/>
          <w:b/>
          <w:u w:val="single"/>
          <w:rtl/>
        </w:rPr>
        <w:t>חוט שני</w:t>
      </w:r>
      <w:r>
        <w:rPr>
          <w:rFonts w:hint="cs"/>
          <w:b/>
          <w:rtl/>
        </w:rPr>
        <w:t xml:space="preserve"> (ח"ד עמ' קנ"ב אות א') – "גלולות המאבדים את התיאבון כדי שלא יאכל יתר על המידה, מסתברא דלא מיקרי רפואה, ומותר ליטלם בשבת, דאין זה אלא ליתן לו הרגשה שהוא שבע ואין זה התעסקות ברפואה - ועדיין צריך בירור".</w:t>
      </w:r>
    </w:p>
    <w:p w14:paraId="49CB3099" w14:textId="77777777" w:rsidR="005C1311" w:rsidRDefault="001B2458" w:rsidP="005C1311">
      <w:pPr>
        <w:numPr>
          <w:ilvl w:val="3"/>
          <w:numId w:val="2"/>
        </w:numPr>
        <w:contextualSpacing/>
        <w:jc w:val="both"/>
        <w:rPr>
          <w:b/>
        </w:rPr>
      </w:pPr>
      <w:r>
        <w:rPr>
          <w:rFonts w:hint="cs"/>
          <w:b/>
          <w:u w:val="single"/>
          <w:rtl/>
        </w:rPr>
        <w:t>נשמת שבת</w:t>
      </w:r>
      <w:r>
        <w:rPr>
          <w:rFonts w:hint="cs"/>
          <w:b/>
          <w:rtl/>
        </w:rPr>
        <w:t xml:space="preserve"> (סי' שכ"ח אות שע"ז-ב') – "מי שכבר סובל מאיזה מיחוש או מחלה מחמת כובד המשקל שלו והרופא ציווה לו שלצורך בריאתו צריך הוא להוריד משקלו אסור, אבל אדם בריא שרוצה להוריד משקלו (לשם יופי וכדומה) יש לסמוך להקל".</w:t>
      </w:r>
    </w:p>
    <w:p w14:paraId="37C1B4CE" w14:textId="77777777" w:rsidR="005C1311" w:rsidRPr="005C1311" w:rsidRDefault="005C1311" w:rsidP="005C1311">
      <w:pPr>
        <w:contextualSpacing/>
        <w:jc w:val="both"/>
        <w:rPr>
          <w:b/>
        </w:rPr>
      </w:pPr>
    </w:p>
    <w:p w14:paraId="5567D5AD" w14:textId="77777777" w:rsidR="005C1311" w:rsidRDefault="005C1311" w:rsidP="005C1311">
      <w:pPr>
        <w:numPr>
          <w:ilvl w:val="1"/>
          <w:numId w:val="2"/>
        </w:numPr>
        <w:contextualSpacing/>
        <w:jc w:val="both"/>
        <w:rPr>
          <w:b/>
        </w:rPr>
      </w:pPr>
      <w:r w:rsidRPr="005C1311">
        <w:rPr>
          <w:rFonts w:eastAsia="SimSun" w:hint="cs"/>
          <w:b/>
          <w:bCs/>
          <w:rtl/>
          <w:lang w:eastAsia="zh-CN"/>
        </w:rPr>
        <w:t xml:space="preserve">עונג שבת: </w:t>
      </w:r>
      <w:r w:rsidR="001B2458" w:rsidRPr="005C1311">
        <w:rPr>
          <w:rFonts w:eastAsia="SimSun" w:hint="cs"/>
          <w:b/>
          <w:bCs/>
          <w:rtl/>
          <w:lang w:eastAsia="zh-CN"/>
        </w:rPr>
        <w:t>דיאטה</w:t>
      </w:r>
      <w:r w:rsidR="001B2458" w:rsidRPr="005C1311">
        <w:rPr>
          <w:rFonts w:eastAsia="SimSun" w:hint="cs"/>
          <w:rtl/>
          <w:lang w:eastAsia="zh-CN"/>
        </w:rPr>
        <w:t xml:space="preserve"> (</w:t>
      </w:r>
      <w:r w:rsidR="001B2458" w:rsidRPr="005C1311">
        <w:rPr>
          <w:rFonts w:eastAsia="SimSun"/>
          <w:lang w:eastAsia="zh-CN"/>
        </w:rPr>
        <w:t>diet</w:t>
      </w:r>
      <w:r w:rsidR="001B2458" w:rsidRPr="005C1311">
        <w:rPr>
          <w:rFonts w:eastAsia="SimSun" w:hint="cs"/>
          <w:rtl/>
          <w:lang w:eastAsia="zh-CN"/>
        </w:rPr>
        <w:t xml:space="preserve">) </w:t>
      </w:r>
      <w:r w:rsidR="001B2458" w:rsidRPr="005C1311">
        <w:rPr>
          <w:rFonts w:eastAsia="SimSun" w:hint="cs"/>
          <w:b/>
          <w:bCs/>
          <w:rtl/>
          <w:lang w:eastAsia="zh-CN"/>
        </w:rPr>
        <w:t>בשבת, צמחני</w:t>
      </w:r>
      <w:r w:rsidR="001B2458" w:rsidRPr="005C1311">
        <w:rPr>
          <w:rFonts w:eastAsia="SimSun" w:hint="cs"/>
          <w:rtl/>
          <w:lang w:eastAsia="zh-CN"/>
        </w:rPr>
        <w:t xml:space="preserve"> (</w:t>
      </w:r>
      <w:r w:rsidR="001B2458" w:rsidRPr="005C1311">
        <w:rPr>
          <w:rFonts w:eastAsia="SimSun"/>
          <w:lang w:eastAsia="zh-CN"/>
        </w:rPr>
        <w:t>vegetarian</w:t>
      </w:r>
      <w:r w:rsidR="001B2458" w:rsidRPr="005C1311">
        <w:rPr>
          <w:rFonts w:eastAsia="SimSun" w:hint="cs"/>
          <w:rtl/>
          <w:lang w:eastAsia="zh-CN"/>
        </w:rPr>
        <w:t xml:space="preserve">), </w:t>
      </w:r>
      <w:r w:rsidR="001B2458" w:rsidRPr="005C1311">
        <w:rPr>
          <w:rFonts w:eastAsia="SimSun" w:hint="cs"/>
          <w:b/>
          <w:bCs/>
          <w:rtl/>
          <w:lang w:eastAsia="zh-CN"/>
        </w:rPr>
        <w:t>וכדו'</w:t>
      </w:r>
      <w:r w:rsidR="001B2458" w:rsidRPr="005C1311">
        <w:rPr>
          <w:rFonts w:eastAsia="SimSun" w:hint="cs"/>
          <w:rtl/>
          <w:lang w:eastAsia="zh-CN"/>
        </w:rPr>
        <w:t>.</w:t>
      </w:r>
    </w:p>
    <w:p w14:paraId="64F90ED5" w14:textId="77777777" w:rsidR="005C1311" w:rsidRDefault="001B2458" w:rsidP="005C1311">
      <w:pPr>
        <w:numPr>
          <w:ilvl w:val="2"/>
          <w:numId w:val="2"/>
        </w:numPr>
        <w:contextualSpacing/>
        <w:jc w:val="both"/>
        <w:rPr>
          <w:b/>
        </w:rPr>
      </w:pPr>
      <w:r w:rsidRPr="005C1311">
        <w:rPr>
          <w:rFonts w:eastAsia="SimSun" w:hint="cs"/>
          <w:u w:val="single"/>
          <w:rtl/>
          <w:lang w:eastAsia="zh-CN"/>
        </w:rPr>
        <w:t>אור לציון</w:t>
      </w:r>
      <w:r w:rsidRPr="005C1311">
        <w:rPr>
          <w:rFonts w:eastAsia="SimSun" w:hint="cs"/>
          <w:rtl/>
          <w:lang w:eastAsia="zh-CN"/>
        </w:rPr>
        <w:t xml:space="preserve"> (ח"ב פרק כ"א אות ג') – "מי שנמנע מלאכול מאכלים הרבה לשם שמירת משקל (דיאטה), האם מותר לו להמנע מאכילה גם בשבת. תשובה: אין להמנע מאכילת מאכלים בשבת מטעמי שמירת משקל וכדומה, ויש בזה משום ביטול עונג שבת. ומכל מקום מי שהאכילה מזיקה לו, רשאי להמנע מריבוי מאכלים בשבת. וכן מי שרגיל לאכול תמיד רק מאכלים טבעיים או צמחוניים, רשאי לנהוג כן גם בשבת, ואינו חייב לאכול דוקא בשר ודגים".</w:t>
      </w:r>
    </w:p>
    <w:p w14:paraId="09E1DAFE" w14:textId="77777777" w:rsidR="005C1311" w:rsidRPr="005C1311" w:rsidRDefault="005C1311" w:rsidP="005C1311">
      <w:pPr>
        <w:contextualSpacing/>
        <w:jc w:val="both"/>
        <w:rPr>
          <w:b/>
        </w:rPr>
      </w:pPr>
    </w:p>
    <w:p w14:paraId="53C9E94D" w14:textId="77777777" w:rsidR="005C1311" w:rsidRDefault="001B2458" w:rsidP="005C1311">
      <w:pPr>
        <w:numPr>
          <w:ilvl w:val="1"/>
          <w:numId w:val="2"/>
        </w:numPr>
        <w:contextualSpacing/>
        <w:jc w:val="both"/>
        <w:rPr>
          <w:b/>
        </w:rPr>
      </w:pPr>
      <w:r w:rsidRPr="005C1311">
        <w:rPr>
          <w:rFonts w:hint="cs"/>
          <w:bCs/>
          <w:i/>
          <w:rtl/>
        </w:rPr>
        <w:t xml:space="preserve">מדידה </w:t>
      </w:r>
      <w:r w:rsidR="005C1311">
        <w:rPr>
          <w:rFonts w:hint="cs"/>
          <w:bCs/>
          <w:i/>
          <w:rtl/>
        </w:rPr>
        <w:t xml:space="preserve">בשבת </w:t>
      </w:r>
      <w:r w:rsidRPr="005C1311">
        <w:rPr>
          <w:rFonts w:hint="cs"/>
          <w:bCs/>
          <w:i/>
          <w:rtl/>
        </w:rPr>
        <w:t>לצורך דיאטה</w:t>
      </w:r>
      <w:r w:rsidRPr="005C1311">
        <w:rPr>
          <w:rFonts w:hint="cs"/>
          <w:b/>
          <w:i/>
          <w:rtl/>
        </w:rPr>
        <w:t>.</w:t>
      </w:r>
    </w:p>
    <w:p w14:paraId="609B0CED" w14:textId="77777777" w:rsidR="005C1311" w:rsidRDefault="001B2458" w:rsidP="005C1311">
      <w:pPr>
        <w:numPr>
          <w:ilvl w:val="2"/>
          <w:numId w:val="2"/>
        </w:numPr>
        <w:contextualSpacing/>
        <w:jc w:val="both"/>
        <w:rPr>
          <w:b/>
        </w:rPr>
      </w:pPr>
      <w:r w:rsidRPr="005C1311">
        <w:rPr>
          <w:rFonts w:hint="cs"/>
          <w:b/>
          <w:i/>
          <w:rtl/>
        </w:rPr>
        <w:t>תלוי אם הוא אדם ברי או לצורך הבריאות.</w:t>
      </w:r>
    </w:p>
    <w:p w14:paraId="7D258EE2" w14:textId="77777777" w:rsidR="005C1311" w:rsidRDefault="001B2458" w:rsidP="005C1311">
      <w:pPr>
        <w:numPr>
          <w:ilvl w:val="3"/>
          <w:numId w:val="2"/>
        </w:numPr>
        <w:contextualSpacing/>
        <w:jc w:val="both"/>
        <w:rPr>
          <w:b/>
        </w:rPr>
      </w:pPr>
      <w:r w:rsidRPr="005C1311">
        <w:rPr>
          <w:rFonts w:hint="cs"/>
          <w:b/>
          <w:i/>
          <w:u w:val="single"/>
          <w:rtl/>
        </w:rPr>
        <w:t>אור לציון</w:t>
      </w:r>
      <w:r w:rsidRPr="005C1311">
        <w:rPr>
          <w:rFonts w:hint="cs"/>
          <w:b/>
          <w:i/>
          <w:rtl/>
        </w:rPr>
        <w:t xml:space="preserve"> (ח"ב פרק כ"ה סעי' ב') – "מותר לשקול לצורך מצוה, כגון לדעת אם יש משקל כזית או כביצה, וכן אם כמות גדולה של מזון מזיקה לו. אבל לצורך שלא לאכול הרבה, (כגון מי שעושה דיאטה שלא לצורך רפואה), אין לשקול בשבת".</w:t>
      </w:r>
    </w:p>
    <w:p w14:paraId="2B9C0EE1" w14:textId="77777777" w:rsidR="005C1311" w:rsidRDefault="001B2458" w:rsidP="005C1311">
      <w:pPr>
        <w:numPr>
          <w:ilvl w:val="3"/>
          <w:numId w:val="2"/>
        </w:numPr>
        <w:contextualSpacing/>
        <w:jc w:val="both"/>
        <w:rPr>
          <w:b/>
        </w:rPr>
      </w:pPr>
      <w:r w:rsidRPr="005C1311">
        <w:rPr>
          <w:rFonts w:hint="cs"/>
          <w:u w:val="single"/>
          <w:rtl/>
        </w:rPr>
        <w:t>עובדין דחול</w:t>
      </w:r>
      <w:r>
        <w:rPr>
          <w:rFonts w:hint="cs"/>
          <w:rtl/>
        </w:rPr>
        <w:t xml:space="preserve"> (פרק ב' סעי' נ"ה, סעי' נ"ו).</w:t>
      </w:r>
    </w:p>
    <w:p w14:paraId="74F4A79E" w14:textId="6C3AECD1" w:rsidR="001B2458" w:rsidRPr="005C1311" w:rsidRDefault="001B2458" w:rsidP="005C1311">
      <w:pPr>
        <w:numPr>
          <w:ilvl w:val="3"/>
          <w:numId w:val="2"/>
        </w:numPr>
        <w:contextualSpacing/>
        <w:jc w:val="both"/>
        <w:rPr>
          <w:b/>
        </w:rPr>
      </w:pPr>
      <w:r w:rsidRPr="005C1311">
        <w:rPr>
          <w:rFonts w:hint="cs"/>
          <w:b/>
          <w:i/>
          <w:u w:val="single"/>
          <w:rtl/>
        </w:rPr>
        <w:t>שבת בית</w:t>
      </w:r>
      <w:r w:rsidRPr="005C1311">
        <w:rPr>
          <w:rFonts w:hint="cs"/>
          <w:b/>
          <w:i/>
          <w:rtl/>
        </w:rPr>
        <w:t xml:space="preserve"> (ארטסקרול, עמ' כ"ו) -</w:t>
      </w:r>
    </w:p>
    <w:p w14:paraId="68CF4830" w14:textId="77777777" w:rsidR="001B2458" w:rsidRDefault="001B2458" w:rsidP="001B2458">
      <w:pPr>
        <w:bidi w:val="0"/>
        <w:jc w:val="both"/>
        <w:rPr>
          <w:b/>
          <w:i/>
        </w:rPr>
      </w:pPr>
      <w:r>
        <w:rPr>
          <w:bCs/>
          <w:iCs/>
        </w:rPr>
        <w:t xml:space="preserve">A </w:t>
      </w:r>
      <w:r>
        <w:rPr>
          <w:b/>
          <w:iCs/>
        </w:rPr>
        <w:t>healthy person</w:t>
      </w:r>
      <w:r>
        <w:rPr>
          <w:bCs/>
          <w:iCs/>
        </w:rPr>
        <w:t xml:space="preserve"> who is on a weight-reduction diet may not measure precise portions on Shabbos.</w:t>
      </w:r>
    </w:p>
    <w:p w14:paraId="731159F0" w14:textId="1D4AEDC4" w:rsidR="001B2458" w:rsidRDefault="001B2458" w:rsidP="001B2458">
      <w:pPr>
        <w:jc w:val="both"/>
        <w:rPr>
          <w:b/>
          <w:i/>
          <w:rtl/>
        </w:rPr>
      </w:pPr>
    </w:p>
    <w:p w14:paraId="5E904CF2" w14:textId="64990273" w:rsidR="005C1311" w:rsidRDefault="005C1311" w:rsidP="005C1311">
      <w:pPr>
        <w:numPr>
          <w:ilvl w:val="0"/>
          <w:numId w:val="2"/>
        </w:numPr>
        <w:spacing w:after="200"/>
        <w:contextualSpacing/>
        <w:jc w:val="both"/>
        <w:rPr>
          <w:b/>
        </w:rPr>
      </w:pPr>
      <w:r w:rsidRPr="005C1311">
        <w:rPr>
          <w:rFonts w:hint="cs"/>
          <w:b/>
          <w:sz w:val="28"/>
          <w:szCs w:val="28"/>
          <w:u w:val="single"/>
          <w:rtl/>
        </w:rPr>
        <w:t>ברכות</w:t>
      </w:r>
      <w:r>
        <w:rPr>
          <w:rFonts w:hint="cs"/>
          <w:b/>
          <w:rtl/>
        </w:rPr>
        <w:t>.</w:t>
      </w:r>
    </w:p>
    <w:p w14:paraId="562C4C7C" w14:textId="77777777" w:rsidR="005C1311" w:rsidRDefault="005C1311" w:rsidP="005C1311">
      <w:pPr>
        <w:numPr>
          <w:ilvl w:val="1"/>
          <w:numId w:val="2"/>
        </w:numPr>
        <w:jc w:val="both"/>
      </w:pPr>
      <w:r>
        <w:rPr>
          <w:rFonts w:hint="cs"/>
          <w:b/>
          <w:bCs/>
          <w:rtl/>
        </w:rPr>
        <w:t>לשתות מים הרבה בכדי למלאות בטנו מים שלא יהיה רעב לאכול, בשביל דיאטה</w:t>
      </w:r>
      <w:r>
        <w:rPr>
          <w:rFonts w:hint="cs"/>
          <w:rtl/>
        </w:rPr>
        <w:t xml:space="preserve"> [</w:t>
      </w:r>
      <w:r>
        <w:t>diet</w:t>
      </w:r>
      <w:r>
        <w:rPr>
          <w:rFonts w:hint="cs"/>
          <w:rtl/>
        </w:rPr>
        <w:t>].</w:t>
      </w:r>
    </w:p>
    <w:p w14:paraId="7C7F082F" w14:textId="77777777" w:rsidR="005C1311" w:rsidRDefault="005C1311" w:rsidP="005C1311">
      <w:pPr>
        <w:numPr>
          <w:ilvl w:val="2"/>
          <w:numId w:val="2"/>
        </w:numPr>
        <w:jc w:val="both"/>
      </w:pPr>
      <w:r>
        <w:rPr>
          <w:rFonts w:hint="cs"/>
          <w:rtl/>
        </w:rPr>
        <w:t>אינו מברך.</w:t>
      </w:r>
    </w:p>
    <w:p w14:paraId="3069FCCB" w14:textId="77777777" w:rsidR="005C1311" w:rsidRDefault="005C1311" w:rsidP="005C1311">
      <w:pPr>
        <w:numPr>
          <w:ilvl w:val="3"/>
          <w:numId w:val="2"/>
        </w:numPr>
        <w:jc w:val="both"/>
      </w:pPr>
      <w:r>
        <w:rPr>
          <w:rFonts w:hint="cs"/>
          <w:u w:val="single"/>
          <w:rtl/>
        </w:rPr>
        <w:t>רבבות אפרים</w:t>
      </w:r>
      <w:r>
        <w:rPr>
          <w:rFonts w:hint="cs"/>
          <w:rtl/>
        </w:rPr>
        <w:t xml:space="preserve"> (ח"ז סי' ס"ד, סי' ע"ה) – "מי ששותה הרבה מים לא להנאה אלא להפסיד משקל לדיאטה נראה דלא צריך לברך כי לפי שעה אין לו הנאה מהם וא"כ לא צריך לברך".</w:t>
      </w:r>
    </w:p>
    <w:p w14:paraId="6D13CC30" w14:textId="77777777" w:rsidR="005C1311" w:rsidRDefault="005C1311" w:rsidP="005C1311">
      <w:pPr>
        <w:numPr>
          <w:ilvl w:val="3"/>
          <w:numId w:val="2"/>
        </w:numPr>
        <w:jc w:val="both"/>
      </w:pPr>
      <w:r>
        <w:rPr>
          <w:rFonts w:hint="cs"/>
          <w:rtl/>
        </w:rPr>
        <w:t xml:space="preserve">עי' </w:t>
      </w:r>
      <w:r>
        <w:rPr>
          <w:rFonts w:hint="cs"/>
          <w:u w:val="single"/>
          <w:rtl/>
        </w:rPr>
        <w:t>פתחי הלכה</w:t>
      </w:r>
      <w:r>
        <w:rPr>
          <w:rFonts w:hint="cs"/>
          <w:rtl/>
        </w:rPr>
        <w:t xml:space="preserve"> (פרק ד' הע' כ"ט) – "ויש להסתפק עוד במי שרגיל לשתות מים הרבה שלא מחמת צמאו אלא בכדי למלאות בטנו מים שלא יהיה רעב לאכול, ויש הרבה העושים כן כיום בשביל דיאטה. והסברא החיצונה היא שלא יברכו כי אין זה שותה לצמאו, ולמעשה צ"ע עדיין".</w:t>
      </w:r>
    </w:p>
    <w:p w14:paraId="2B8D427A" w14:textId="77777777" w:rsidR="005C1311" w:rsidRDefault="005C1311" w:rsidP="005C1311">
      <w:pPr>
        <w:numPr>
          <w:ilvl w:val="3"/>
          <w:numId w:val="2"/>
        </w:numPr>
        <w:jc w:val="both"/>
      </w:pPr>
      <w:r>
        <w:rPr>
          <w:rFonts w:hint="cs"/>
          <w:u w:val="single"/>
          <w:rtl/>
        </w:rPr>
        <w:t>ותן ברכה</w:t>
      </w:r>
      <w:r>
        <w:rPr>
          <w:rFonts w:hint="cs"/>
          <w:rtl/>
        </w:rPr>
        <w:t xml:space="preserve"> (עמ' ר"ב).</w:t>
      </w:r>
    </w:p>
    <w:p w14:paraId="653C11AB" w14:textId="77777777" w:rsidR="005C1311" w:rsidRDefault="005C1311" w:rsidP="005C1311">
      <w:pPr>
        <w:numPr>
          <w:ilvl w:val="3"/>
          <w:numId w:val="2"/>
        </w:numPr>
        <w:jc w:val="both"/>
      </w:pPr>
      <w:r>
        <w:rPr>
          <w:rFonts w:hint="cs"/>
          <w:u w:val="single"/>
          <w:rtl/>
        </w:rPr>
        <w:t>כוס של אליהו</w:t>
      </w:r>
      <w:r>
        <w:rPr>
          <w:rFonts w:hint="cs"/>
          <w:rtl/>
        </w:rPr>
        <w:t xml:space="preserve"> (סי' כ"ו אות ה') – "ולכן אם שתה מים לרפואה כגון להבליע תרופות - </w:t>
      </w:r>
      <w:r>
        <w:t>tablets</w:t>
      </w:r>
      <w:r>
        <w:rPr>
          <w:rFonts w:hint="cs"/>
          <w:rtl/>
        </w:rPr>
        <w:t xml:space="preserve"> או לעצור </w:t>
      </w:r>
      <w:r>
        <w:t>hiccoughs</w:t>
      </w:r>
      <w:r>
        <w:rPr>
          <w:rFonts w:hint="cs"/>
          <w:rtl/>
        </w:rPr>
        <w:t xml:space="preserve"> או משום דיאטה - </w:t>
      </w:r>
      <w:r>
        <w:t>diet</w:t>
      </w:r>
      <w:r>
        <w:rPr>
          <w:rFonts w:hint="cs"/>
          <w:rtl/>
        </w:rPr>
        <w:t xml:space="preserve"> (ששותה הרבה קודם הסעודה שלא לאכול הרבה בתוך הסעודה), אין מברכין לא לפניו ולא לאחריו".</w:t>
      </w:r>
    </w:p>
    <w:p w14:paraId="4C7EB4AC" w14:textId="77777777" w:rsidR="005C1311" w:rsidRDefault="005C1311" w:rsidP="005C1311">
      <w:pPr>
        <w:numPr>
          <w:ilvl w:val="3"/>
          <w:numId w:val="2"/>
        </w:numPr>
        <w:jc w:val="both"/>
      </w:pPr>
      <w:r>
        <w:rPr>
          <w:rFonts w:hint="cs"/>
          <w:u w:val="single"/>
          <w:rtl/>
        </w:rPr>
        <w:t>שערי הברכה</w:t>
      </w:r>
      <w:r>
        <w:rPr>
          <w:rFonts w:hint="cs"/>
          <w:rtl/>
        </w:rPr>
        <w:t xml:space="preserve"> (סי' י"ח הע' ע"ג) – "ואם המים מזינים, כגון השותה מים בגלל דיאטה למלאות את בטנו כדי שלא יהיה רעב, בפתה"ל פ"ד הע' כ"ט הסתפק בזה, ולכאורה זה תלוי בדין 'הנאת גרונו או מעיו' המבואר בפרק י"ג </w:t>
      </w:r>
      <w:r>
        <w:rPr>
          <w:rFonts w:hint="cs"/>
          <w:rtl/>
        </w:rPr>
        <w:lastRenderedPageBreak/>
        <w:t>הע' ב'. אך למעשה נראה שבדיאטה אין המים מזינים אלא שלדברי העוסקים בכך זה נותן תחושה של בטן מלאה ואינם שונים מדין שתיית שאר מים שלא לצמאו, וע"כ מי ששותה הרבה מים לפני הסעודה בכדי שלא יוכל לאכול הרבה ואין לו הנאה מהמים א"צ לברך".</w:t>
      </w:r>
    </w:p>
    <w:p w14:paraId="33E60560" w14:textId="77777777" w:rsidR="005C1311" w:rsidRDefault="005C1311" w:rsidP="005C1311">
      <w:pPr>
        <w:numPr>
          <w:ilvl w:val="3"/>
          <w:numId w:val="2"/>
        </w:numPr>
        <w:jc w:val="both"/>
      </w:pPr>
      <w:r>
        <w:rPr>
          <w:rFonts w:hint="cs"/>
          <w:u w:val="single"/>
          <w:rtl/>
        </w:rPr>
        <w:t>חזון אליהו</w:t>
      </w:r>
      <w:r>
        <w:rPr>
          <w:rFonts w:hint="cs"/>
          <w:rtl/>
        </w:rPr>
        <w:t xml:space="preserve"> (ח"א סי' ח' אות ג') – "אדם שציוה עליו הרופא לשתות כל יום כעשרה כוסות מים לדיאטה ושותה שלא לצמאו אין לו לברך עליהם".</w:t>
      </w:r>
    </w:p>
    <w:p w14:paraId="1A68F404" w14:textId="77777777" w:rsidR="005C1311" w:rsidRDefault="005C1311" w:rsidP="005C1311">
      <w:pPr>
        <w:numPr>
          <w:ilvl w:val="2"/>
          <w:numId w:val="2"/>
        </w:numPr>
        <w:jc w:val="both"/>
      </w:pPr>
      <w:r>
        <w:rPr>
          <w:rFonts w:hint="cs"/>
          <w:rtl/>
        </w:rPr>
        <w:t>מראי מקומות.</w:t>
      </w:r>
    </w:p>
    <w:p w14:paraId="5CFFEC63" w14:textId="708D6962" w:rsidR="005C1311" w:rsidRPr="005C1311" w:rsidRDefault="005C1311" w:rsidP="005C1311">
      <w:pPr>
        <w:numPr>
          <w:ilvl w:val="3"/>
          <w:numId w:val="2"/>
        </w:numPr>
        <w:spacing w:after="200"/>
        <w:contextualSpacing/>
        <w:jc w:val="both"/>
        <w:rPr>
          <w:b/>
        </w:rPr>
      </w:pPr>
      <w:r>
        <w:rPr>
          <w:rFonts w:hint="cs"/>
          <w:u w:val="single"/>
          <w:rtl/>
        </w:rPr>
        <w:t>שלמי ניסן</w:t>
      </w:r>
      <w:r>
        <w:rPr>
          <w:rFonts w:hint="cs"/>
          <w:rtl/>
        </w:rPr>
        <w:t xml:space="preserve"> (ברכות סי' פ"ט אות ד' ס"ק י"א) – "יש להסתפק".</w:t>
      </w:r>
    </w:p>
    <w:p w14:paraId="77720BE9" w14:textId="77777777" w:rsidR="005C1311" w:rsidRDefault="005C1311" w:rsidP="005C1311">
      <w:pPr>
        <w:spacing w:after="200"/>
        <w:contextualSpacing/>
        <w:jc w:val="both"/>
        <w:rPr>
          <w:b/>
        </w:rPr>
      </w:pPr>
    </w:p>
    <w:p w14:paraId="2A663386" w14:textId="77777777" w:rsidR="005C1311" w:rsidRDefault="001B2458" w:rsidP="005C1311">
      <w:pPr>
        <w:numPr>
          <w:ilvl w:val="1"/>
          <w:numId w:val="2"/>
        </w:numPr>
        <w:spacing w:after="200"/>
        <w:contextualSpacing/>
        <w:jc w:val="both"/>
        <w:rPr>
          <w:b/>
        </w:rPr>
      </w:pPr>
      <w:r w:rsidRPr="005C1311">
        <w:rPr>
          <w:rFonts w:hint="cs"/>
          <w:b/>
          <w:bCs/>
          <w:rtl/>
        </w:rPr>
        <w:t>מי סודה לדיאטה</w:t>
      </w:r>
      <w:r>
        <w:rPr>
          <w:rFonts w:hint="cs"/>
          <w:rtl/>
        </w:rPr>
        <w:t xml:space="preserve"> (</w:t>
      </w:r>
      <w:r>
        <w:t>diet soda</w:t>
      </w:r>
      <w:r>
        <w:rPr>
          <w:rFonts w:hint="cs"/>
          <w:rtl/>
        </w:rPr>
        <w:t xml:space="preserve">), </w:t>
      </w:r>
      <w:r w:rsidRPr="005C1311">
        <w:rPr>
          <w:rFonts w:hint="cs"/>
          <w:b/>
          <w:bCs/>
          <w:rtl/>
        </w:rPr>
        <w:t>צריך לברך עליהם מצד טעמם הטוב</w:t>
      </w:r>
      <w:r>
        <w:rPr>
          <w:rFonts w:hint="cs"/>
          <w:rtl/>
        </w:rPr>
        <w:t>.</w:t>
      </w:r>
    </w:p>
    <w:p w14:paraId="152C0BD6" w14:textId="6DA7054E" w:rsidR="001B2458" w:rsidRPr="005C1311" w:rsidRDefault="001B2458" w:rsidP="005C1311">
      <w:pPr>
        <w:numPr>
          <w:ilvl w:val="2"/>
          <w:numId w:val="2"/>
        </w:numPr>
        <w:spacing w:after="200"/>
        <w:contextualSpacing/>
        <w:jc w:val="both"/>
        <w:rPr>
          <w:b/>
        </w:rPr>
      </w:pPr>
      <w:r w:rsidRPr="005C1311">
        <w:rPr>
          <w:rFonts w:hint="cs"/>
          <w:u w:val="single"/>
          <w:rtl/>
        </w:rPr>
        <w:t>הגרשז"א</w:t>
      </w:r>
      <w:r>
        <w:rPr>
          <w:rFonts w:hint="cs"/>
          <w:rtl/>
        </w:rPr>
        <w:t xml:space="preserve"> זצ"ל (פתחי הלכה פרק ד' הע' כ') – "ולהיפך דבר שאין בו אלא הנאת גרון ולא הנאת מעים ד.מ. משקים שאינם זנים את הגוף כלל ויש להם טעם טוב (כגון מי סודה לדיאטה - </w:t>
      </w:r>
      <w:r>
        <w:t>diet soda</w:t>
      </w:r>
      <w:r>
        <w:rPr>
          <w:rFonts w:hint="cs"/>
          <w:rtl/>
        </w:rPr>
        <w:t>), צריך לברך עליהם מצד טעמם הטוב אף שאינו צמא כלל".</w:t>
      </w:r>
    </w:p>
    <w:p w14:paraId="3B8362AB" w14:textId="77777777" w:rsidR="005C1311" w:rsidRDefault="005C1311" w:rsidP="005C1311">
      <w:pPr>
        <w:spacing w:after="200"/>
        <w:contextualSpacing/>
        <w:jc w:val="both"/>
        <w:rPr>
          <w:b/>
        </w:rPr>
      </w:pPr>
    </w:p>
    <w:p w14:paraId="2593846F" w14:textId="77777777" w:rsidR="005C1311" w:rsidRDefault="005C1311" w:rsidP="005C1311">
      <w:pPr>
        <w:numPr>
          <w:ilvl w:val="0"/>
          <w:numId w:val="2"/>
        </w:numPr>
        <w:spacing w:after="200"/>
        <w:contextualSpacing/>
        <w:jc w:val="both"/>
        <w:rPr>
          <w:b/>
        </w:rPr>
      </w:pPr>
      <w:r w:rsidRPr="005C1311">
        <w:rPr>
          <w:rFonts w:hint="cs"/>
          <w:sz w:val="28"/>
          <w:szCs w:val="28"/>
          <w:u w:val="single"/>
          <w:rtl/>
        </w:rPr>
        <w:t>שאר ענינים</w:t>
      </w:r>
      <w:r w:rsidRPr="005C1311">
        <w:rPr>
          <w:rFonts w:hint="cs"/>
          <w:rtl/>
        </w:rPr>
        <w:t>.</w:t>
      </w:r>
    </w:p>
    <w:p w14:paraId="1E073166" w14:textId="3672B084" w:rsidR="005C1311" w:rsidRDefault="005C1311" w:rsidP="005C1311">
      <w:pPr>
        <w:numPr>
          <w:ilvl w:val="1"/>
          <w:numId w:val="2"/>
        </w:numPr>
        <w:spacing w:after="200"/>
        <w:contextualSpacing/>
        <w:jc w:val="both"/>
        <w:rPr>
          <w:b/>
        </w:rPr>
      </w:pPr>
      <w:r w:rsidRPr="005C1311">
        <w:rPr>
          <w:rFonts w:hint="cs"/>
          <w:bCs/>
          <w:rtl/>
        </w:rPr>
        <w:t>רבית</w:t>
      </w:r>
      <w:r>
        <w:rPr>
          <w:rFonts w:hint="cs"/>
          <w:b/>
          <w:rtl/>
        </w:rPr>
        <w:t>.</w:t>
      </w:r>
    </w:p>
    <w:p w14:paraId="203154F7" w14:textId="77777777" w:rsidR="005C1311" w:rsidRPr="005C1311" w:rsidRDefault="005C1311" w:rsidP="005C1311">
      <w:pPr>
        <w:numPr>
          <w:ilvl w:val="2"/>
          <w:numId w:val="2"/>
        </w:numPr>
        <w:spacing w:after="200"/>
        <w:contextualSpacing/>
        <w:jc w:val="both"/>
        <w:rPr>
          <w:b/>
          <w:rtl/>
        </w:rPr>
      </w:pPr>
      <w:r w:rsidRPr="005C1311">
        <w:rPr>
          <w:b/>
          <w:rtl/>
        </w:rPr>
        <w:t xml:space="preserve">ובנידון דומה במקום אחר ביררנו אודות שאלה ששמעתי ממו"ר הגר"צ ריבלין שליט"א מו"צ עדה החרדית לגבי ראובן שרצה ללוות כסף לשמעון בתנאי שיעשה דיאטה ויוריד מהמשקל שלו האם יש בזה חשש ריבית או שוב אולי מותר כיון שמבקש את זה רק לטובת הלוה, ולמעשה מו"ר שליט"א פסק שאין בזה חשש ריבית כיון שעושה הכל רק לטובת הלוה. ולמעשה כמה מורי הוראה שליט"א השיבו שאין לעשות תנאי כזה שיש בו חשש ריבית, ויש פוסקים שהתירו. </w:t>
      </w:r>
    </w:p>
    <w:p w14:paraId="68EA7DC9" w14:textId="3B778D24" w:rsidR="005C1311" w:rsidRDefault="005C1311" w:rsidP="005C1311">
      <w:pPr>
        <w:numPr>
          <w:ilvl w:val="2"/>
          <w:numId w:val="2"/>
        </w:numPr>
        <w:spacing w:after="200"/>
        <w:contextualSpacing/>
        <w:jc w:val="both"/>
        <w:rPr>
          <w:b/>
        </w:rPr>
      </w:pPr>
      <w:r w:rsidRPr="005C1311">
        <w:rPr>
          <w:b/>
          <w:rtl/>
        </w:rPr>
        <w:t>וידידי הגר"נ גראס שליט"א מו"צ פעיה"ק ומח"ס שו"ת שארית אברהם כתב לי בזה וז"ל: אודות ראובן שאמר לשמעון שילווה לו מעות אם יתחיל לעשות דיאטה או לאכול ירקות לבריאות גופו, האם יש בזה חשש רבית. והנה מה שאין הלוה נותן שכר במעות פשוט שאין בזה בכדי להתיר הדבר, כמבואר ביו"ד סי' ק"ס שגם רבית דברים אסורה או כל טובה אחרת וכגון הודיעני אם בא איש פלוני וכו', וכפי שציין מעכ"ת. אך הספק כאן הוא בהיות שהמלוה מתכוין רק לטובת הלוה ואין נצרך כלל לטובה זו עבור עצמו, שמא בכגון זה אין זה נכלל בגדר אגר נטר כי אינו נוטל השכר לעצמו ולטובתו.</w:t>
      </w:r>
    </w:p>
    <w:p w14:paraId="746E7870" w14:textId="77777777" w:rsidR="005C1311" w:rsidRDefault="005C1311" w:rsidP="005C1311">
      <w:pPr>
        <w:spacing w:after="200"/>
        <w:contextualSpacing/>
        <w:jc w:val="both"/>
        <w:rPr>
          <w:b/>
        </w:rPr>
      </w:pPr>
    </w:p>
    <w:p w14:paraId="36B1F862" w14:textId="62883286" w:rsidR="005C1311" w:rsidRPr="005C1311" w:rsidRDefault="005C1311" w:rsidP="005C1311">
      <w:pPr>
        <w:numPr>
          <w:ilvl w:val="1"/>
          <w:numId w:val="2"/>
        </w:numPr>
        <w:spacing w:after="200"/>
        <w:contextualSpacing/>
        <w:jc w:val="both"/>
        <w:rPr>
          <w:b/>
        </w:rPr>
      </w:pPr>
      <w:r>
        <w:rPr>
          <w:rFonts w:hint="cs"/>
          <w:b/>
          <w:rtl/>
        </w:rPr>
        <w:t>מראי מקומות.</w:t>
      </w:r>
    </w:p>
    <w:p w14:paraId="55225026" w14:textId="274C56FD" w:rsidR="001B2458" w:rsidRPr="005C1311" w:rsidRDefault="001B2458" w:rsidP="005C1311">
      <w:pPr>
        <w:numPr>
          <w:ilvl w:val="2"/>
          <w:numId w:val="2"/>
        </w:numPr>
        <w:spacing w:after="200"/>
        <w:contextualSpacing/>
        <w:jc w:val="both"/>
        <w:rPr>
          <w:b/>
          <w:rtl/>
        </w:rPr>
      </w:pPr>
      <w:r w:rsidRPr="005C1311">
        <w:rPr>
          <w:u w:val="single"/>
          <w:rtl/>
        </w:rPr>
        <w:t>הגרח"ק</w:t>
      </w:r>
      <w:r>
        <w:rPr>
          <w:rtl/>
        </w:rPr>
        <w:t xml:space="preserve"> שליט"א (ויכתוב מרדכי עמ' שס"ו אות ש"ה) – "אדם העושה דיאטה, האם מותר לו לרוץ לפני התפילה. תשובה: ירוץ אחר התפילה".</w:t>
      </w:r>
    </w:p>
    <w:p w14:paraId="3B177A7B" w14:textId="0EC298BA" w:rsidR="001B2458" w:rsidRDefault="001B2458">
      <w:pPr>
        <w:rPr>
          <w:rtl/>
        </w:rPr>
      </w:pPr>
    </w:p>
    <w:p w14:paraId="4EE89FED" w14:textId="659D62E8" w:rsidR="001B2458" w:rsidRDefault="001B2458" w:rsidP="001B2458">
      <w:pPr>
        <w:widowControl w:val="0"/>
        <w:tabs>
          <w:tab w:val="left" w:pos="8936"/>
        </w:tabs>
        <w:autoSpaceDE w:val="0"/>
        <w:autoSpaceDN w:val="0"/>
        <w:adjustRightInd w:val="0"/>
        <w:spacing w:line="360" w:lineRule="auto"/>
        <w:ind w:left="-630" w:right="-360"/>
        <w:jc w:val="both"/>
        <w:rPr>
          <w:rFonts w:ascii="Narkisim" w:eastAsiaTheme="minorEastAsia" w:hAnsi="Narkisim" w:cs="Narkisim"/>
          <w:rtl/>
        </w:rPr>
      </w:pPr>
    </w:p>
    <w:p w14:paraId="5A69DB74" w14:textId="4D4C1E3D" w:rsidR="001B2458" w:rsidRDefault="001B2458">
      <w:pPr>
        <w:rPr>
          <w:rFonts w:hint="cs"/>
          <w:rtl/>
        </w:rPr>
      </w:pPr>
    </w:p>
    <w:p w14:paraId="7C30ED83" w14:textId="417A1910" w:rsidR="001B2458" w:rsidRPr="001B2458" w:rsidRDefault="001B2458">
      <w:r w:rsidRPr="001B2458">
        <w:t>https://dinonline.org/2016/05/08/diet-in-halacha</w:t>
      </w:r>
      <w:r w:rsidRPr="001B2458">
        <w:rPr>
          <w:rtl/>
        </w:rPr>
        <w:t>/</w:t>
      </w:r>
    </w:p>
    <w:sectPr w:rsidR="001B2458" w:rsidRPr="001B2458" w:rsidSect="005C1311">
      <w:pgSz w:w="11906" w:h="16838"/>
      <w:pgMar w:top="1440"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imes New (W1)">
    <w:altName w:val="Times New Roman"/>
    <w:charset w:val="B1"/>
    <w:family w:val="roman"/>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C4782"/>
    <w:multiLevelType w:val="multilevel"/>
    <w:tmpl w:val="4F4A5DCE"/>
    <w:lvl w:ilvl="0">
      <w:start w:val="1"/>
      <w:numFmt w:val="hebrew1"/>
      <w:lvlText w:val="%1]"/>
      <w:lvlJc w:val="right"/>
      <w:pPr>
        <w:tabs>
          <w:tab w:val="num" w:pos="142"/>
        </w:tabs>
        <w:ind w:left="142" w:hanging="57"/>
      </w:pPr>
      <w:rPr>
        <w:rFonts w:cs="Times New Roman"/>
        <w:b/>
        <w:bCs/>
        <w:iCs w:val="0"/>
        <w:sz w:val="32"/>
        <w:szCs w:val="28"/>
      </w:rPr>
    </w:lvl>
    <w:lvl w:ilvl="1">
      <w:start w:val="1"/>
      <w:numFmt w:val="hebrew1"/>
      <w:lvlText w:val="%2."/>
      <w:lvlJc w:val="right"/>
      <w:pPr>
        <w:tabs>
          <w:tab w:val="num" w:pos="227"/>
        </w:tabs>
        <w:ind w:left="227" w:hanging="57"/>
      </w:pPr>
      <w:rPr>
        <w:b/>
        <w:bCs w:val="0"/>
        <w:sz w:val="24"/>
        <w:szCs w:val="24"/>
        <w:lang w:val="en-US"/>
      </w:rPr>
    </w:lvl>
    <w:lvl w:ilvl="2">
      <w:start w:val="1"/>
      <w:numFmt w:val="decimal"/>
      <w:lvlText w:val="%3."/>
      <w:lvlJc w:val="right"/>
      <w:pPr>
        <w:tabs>
          <w:tab w:val="num" w:pos="397"/>
        </w:tabs>
        <w:ind w:left="397" w:hanging="57"/>
      </w:pPr>
      <w:rPr>
        <w:rFonts w:ascii="Times New (W1)" w:hAnsi="Times New (W1)"/>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26D4B4E"/>
    <w:multiLevelType w:val="multilevel"/>
    <w:tmpl w:val="164E2666"/>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bidi="ar-SA"/>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437C2690"/>
    <w:multiLevelType w:val="multilevel"/>
    <w:tmpl w:val="1BFAB35A"/>
    <w:lvl w:ilvl="0">
      <w:start w:val="1"/>
      <w:numFmt w:val="hebrew1"/>
      <w:lvlText w:val="%1]"/>
      <w:lvlJc w:val="right"/>
      <w:pPr>
        <w:tabs>
          <w:tab w:val="num" w:pos="142"/>
        </w:tabs>
        <w:ind w:left="142" w:hanging="57"/>
      </w:pPr>
      <w:rPr>
        <w:rFonts w:cs="Times New Roman"/>
        <w:bCs/>
        <w:iCs w:val="0"/>
        <w:sz w:val="28"/>
        <w:szCs w:val="28"/>
      </w:rPr>
    </w:lvl>
    <w:lvl w:ilvl="1">
      <w:start w:val="1"/>
      <w:numFmt w:val="hebrew1"/>
      <w:lvlText w:val="%2."/>
      <w:lvlJc w:val="right"/>
      <w:pPr>
        <w:tabs>
          <w:tab w:val="num" w:pos="227"/>
        </w:tabs>
        <w:ind w:left="227" w:hanging="57"/>
      </w:pPr>
      <w:rPr>
        <w:b/>
        <w:bCs w:val="0"/>
        <w:sz w:val="28"/>
        <w:szCs w:val="24"/>
        <w:lang w:val="en-US"/>
      </w:rPr>
    </w:lvl>
    <w:lvl w:ilvl="2">
      <w:start w:val="1"/>
      <w:numFmt w:val="decimal"/>
      <w:lvlText w:val="%3."/>
      <w:lvlJc w:val="right"/>
      <w:pPr>
        <w:tabs>
          <w:tab w:val="num" w:pos="397"/>
        </w:tabs>
        <w:ind w:left="397" w:hanging="57"/>
      </w:pPr>
      <w:rPr>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rPr>
        <w:b/>
        <w:bCs w:val="0"/>
      </w:rPr>
    </w:lvl>
    <w:lvl w:ilvl="5">
      <w:start w:val="1"/>
      <w:numFmt w:val="hebrew1"/>
      <w:lvlText w:val="%6."/>
      <w:lvlJc w:val="right"/>
      <w:pPr>
        <w:tabs>
          <w:tab w:val="num" w:pos="907"/>
        </w:tabs>
        <w:ind w:left="907" w:hanging="56"/>
      </w:pPr>
      <w:rPr>
        <w:b/>
        <w:bCs w:val="0"/>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443731E2"/>
    <w:multiLevelType w:val="multilevel"/>
    <w:tmpl w:val="1BFAB35A"/>
    <w:lvl w:ilvl="0">
      <w:start w:val="1"/>
      <w:numFmt w:val="hebrew1"/>
      <w:lvlText w:val="%1]"/>
      <w:lvlJc w:val="right"/>
      <w:pPr>
        <w:tabs>
          <w:tab w:val="num" w:pos="142"/>
        </w:tabs>
        <w:ind w:left="142" w:hanging="57"/>
      </w:pPr>
      <w:rPr>
        <w:rFonts w:cs="Times New Roman"/>
        <w:bCs/>
        <w:iCs w:val="0"/>
        <w:sz w:val="28"/>
        <w:szCs w:val="28"/>
      </w:rPr>
    </w:lvl>
    <w:lvl w:ilvl="1">
      <w:start w:val="1"/>
      <w:numFmt w:val="hebrew1"/>
      <w:lvlText w:val="%2."/>
      <w:lvlJc w:val="right"/>
      <w:pPr>
        <w:tabs>
          <w:tab w:val="num" w:pos="227"/>
        </w:tabs>
        <w:ind w:left="227" w:hanging="57"/>
      </w:pPr>
      <w:rPr>
        <w:b/>
        <w:bCs w:val="0"/>
        <w:sz w:val="28"/>
        <w:szCs w:val="24"/>
        <w:lang w:val="en-US"/>
      </w:rPr>
    </w:lvl>
    <w:lvl w:ilvl="2">
      <w:start w:val="1"/>
      <w:numFmt w:val="decimal"/>
      <w:lvlText w:val="%3."/>
      <w:lvlJc w:val="right"/>
      <w:pPr>
        <w:tabs>
          <w:tab w:val="num" w:pos="397"/>
        </w:tabs>
        <w:ind w:left="397" w:hanging="57"/>
      </w:pPr>
      <w:rPr>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rPr>
        <w:b/>
        <w:bCs w:val="0"/>
      </w:rPr>
    </w:lvl>
    <w:lvl w:ilvl="5">
      <w:start w:val="1"/>
      <w:numFmt w:val="hebrew1"/>
      <w:lvlText w:val="%6."/>
      <w:lvlJc w:val="right"/>
      <w:pPr>
        <w:tabs>
          <w:tab w:val="num" w:pos="907"/>
        </w:tabs>
        <w:ind w:left="907" w:hanging="56"/>
      </w:pPr>
      <w:rPr>
        <w:b/>
        <w:bCs w:val="0"/>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53B229FC"/>
    <w:multiLevelType w:val="multilevel"/>
    <w:tmpl w:val="AFD2C1A6"/>
    <w:lvl w:ilvl="0">
      <w:start w:val="1"/>
      <w:numFmt w:val="hebrew1"/>
      <w:lvlText w:val="%1]"/>
      <w:lvlJc w:val="right"/>
      <w:pPr>
        <w:tabs>
          <w:tab w:val="num" w:pos="142"/>
        </w:tabs>
        <w:ind w:left="142" w:hanging="57"/>
      </w:pPr>
      <w:rPr>
        <w:rFonts w:cs="Times New Roman"/>
        <w:b/>
        <w:bCs/>
        <w:iCs w:val="0"/>
        <w:sz w:val="20"/>
        <w:szCs w:val="28"/>
      </w:rPr>
    </w:lvl>
    <w:lvl w:ilvl="1">
      <w:start w:val="1"/>
      <w:numFmt w:val="hebrew1"/>
      <w:lvlText w:val="%2."/>
      <w:lvlJc w:val="right"/>
      <w:pPr>
        <w:tabs>
          <w:tab w:val="num" w:pos="227"/>
        </w:tabs>
        <w:ind w:left="227" w:hanging="57"/>
      </w:pPr>
      <w:rPr>
        <w:b/>
        <w:bCs w:val="0"/>
        <w:sz w:val="24"/>
        <w:szCs w:val="24"/>
        <w:lang w:val="en-US"/>
      </w:rPr>
    </w:lvl>
    <w:lvl w:ilvl="2">
      <w:start w:val="1"/>
      <w:numFmt w:val="decimal"/>
      <w:lvlText w:val="%3."/>
      <w:lvlJc w:val="right"/>
      <w:pPr>
        <w:tabs>
          <w:tab w:val="num" w:pos="397"/>
        </w:tabs>
        <w:ind w:left="397" w:hanging="57"/>
      </w:pPr>
      <w:rPr>
        <w:b/>
        <w:bCs w:val="0"/>
        <w:sz w:val="24"/>
        <w:szCs w:val="24"/>
        <w:lang w:val="en-US" w:bidi="he-IL"/>
      </w:rPr>
    </w:lvl>
    <w:lvl w:ilvl="3">
      <w:start w:val="1"/>
      <w:numFmt w:val="hebrew1"/>
      <w:lvlText w:val="%4)"/>
      <w:lvlJc w:val="right"/>
      <w:pPr>
        <w:tabs>
          <w:tab w:val="num" w:pos="567"/>
        </w:tabs>
        <w:ind w:left="567" w:hanging="57"/>
      </w:pPr>
      <w:rPr>
        <w:b/>
        <w:bCs w:val="0"/>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64380DA1"/>
    <w:multiLevelType w:val="multilevel"/>
    <w:tmpl w:val="85C8AF7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bidi="ar-SA"/>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458"/>
    <w:rsid w:val="001B2458"/>
    <w:rsid w:val="005C1311"/>
    <w:rsid w:val="00B32A54"/>
    <w:rsid w:val="00C6333C"/>
  </w:rsids>
  <m:mathPr>
    <m:mathFont m:val="Cambria Math"/>
    <m:brkBin m:val="before"/>
    <m:brkBinSub m:val="--"/>
    <m:smallFrac m:val="0"/>
    <m:dispDef/>
    <m:lMargin m:val="0"/>
    <m:rMargin m:val="0"/>
    <m:defJc m:val="centerGroup"/>
    <m:wrapIndent m:val="1440"/>
    <m:intLim m:val="subSup"/>
    <m:naryLim m:val="undOvr"/>
  </m:mathPr>
  <w:themeFontLang w:val="en-US" w:eastAsia="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5D11"/>
  <w15:chartTrackingRefBased/>
  <w15:docId w15:val="{3EE86C18-F922-44AD-A4D6-1213AF6CB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31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96367">
      <w:bodyDiv w:val="1"/>
      <w:marLeft w:val="0"/>
      <w:marRight w:val="0"/>
      <w:marTop w:val="0"/>
      <w:marBottom w:val="0"/>
      <w:divBdr>
        <w:top w:val="none" w:sz="0" w:space="0" w:color="auto"/>
        <w:left w:val="none" w:sz="0" w:space="0" w:color="auto"/>
        <w:bottom w:val="none" w:sz="0" w:space="0" w:color="auto"/>
        <w:right w:val="none" w:sz="0" w:space="0" w:color="auto"/>
      </w:divBdr>
    </w:div>
    <w:div w:id="103115687">
      <w:bodyDiv w:val="1"/>
      <w:marLeft w:val="0"/>
      <w:marRight w:val="0"/>
      <w:marTop w:val="0"/>
      <w:marBottom w:val="0"/>
      <w:divBdr>
        <w:top w:val="none" w:sz="0" w:space="0" w:color="auto"/>
        <w:left w:val="none" w:sz="0" w:space="0" w:color="auto"/>
        <w:bottom w:val="none" w:sz="0" w:space="0" w:color="auto"/>
        <w:right w:val="none" w:sz="0" w:space="0" w:color="auto"/>
      </w:divBdr>
    </w:div>
    <w:div w:id="959383807">
      <w:bodyDiv w:val="1"/>
      <w:marLeft w:val="0"/>
      <w:marRight w:val="0"/>
      <w:marTop w:val="0"/>
      <w:marBottom w:val="0"/>
      <w:divBdr>
        <w:top w:val="none" w:sz="0" w:space="0" w:color="auto"/>
        <w:left w:val="none" w:sz="0" w:space="0" w:color="auto"/>
        <w:bottom w:val="none" w:sz="0" w:space="0" w:color="auto"/>
        <w:right w:val="none" w:sz="0" w:space="0" w:color="auto"/>
      </w:divBdr>
    </w:div>
    <w:div w:id="1131434500">
      <w:bodyDiv w:val="1"/>
      <w:marLeft w:val="0"/>
      <w:marRight w:val="0"/>
      <w:marTop w:val="0"/>
      <w:marBottom w:val="0"/>
      <w:divBdr>
        <w:top w:val="none" w:sz="0" w:space="0" w:color="auto"/>
        <w:left w:val="none" w:sz="0" w:space="0" w:color="auto"/>
        <w:bottom w:val="none" w:sz="0" w:space="0" w:color="auto"/>
        <w:right w:val="none" w:sz="0" w:space="0" w:color="auto"/>
      </w:divBdr>
    </w:div>
    <w:div w:id="1533610646">
      <w:bodyDiv w:val="1"/>
      <w:marLeft w:val="0"/>
      <w:marRight w:val="0"/>
      <w:marTop w:val="0"/>
      <w:marBottom w:val="0"/>
      <w:divBdr>
        <w:top w:val="none" w:sz="0" w:space="0" w:color="auto"/>
        <w:left w:val="none" w:sz="0" w:space="0" w:color="auto"/>
        <w:bottom w:val="none" w:sz="0" w:space="0" w:color="auto"/>
        <w:right w:val="none" w:sz="0" w:space="0" w:color="auto"/>
      </w:divBdr>
    </w:div>
    <w:div w:id="1852184376">
      <w:bodyDiv w:val="1"/>
      <w:marLeft w:val="0"/>
      <w:marRight w:val="0"/>
      <w:marTop w:val="0"/>
      <w:marBottom w:val="0"/>
      <w:divBdr>
        <w:top w:val="none" w:sz="0" w:space="0" w:color="auto"/>
        <w:left w:val="none" w:sz="0" w:space="0" w:color="auto"/>
        <w:bottom w:val="none" w:sz="0" w:space="0" w:color="auto"/>
        <w:right w:val="none" w:sz="0" w:space="0" w:color="auto"/>
      </w:divBdr>
    </w:div>
    <w:div w:id="211466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754</Words>
  <Characters>3775</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Klal Yisrael</dc:creator>
  <cp:keywords/>
  <dc:description/>
  <cp:lastModifiedBy>Klal Yisrael</cp:lastModifiedBy>
  <cp:revision>1</cp:revision>
  <dcterms:created xsi:type="dcterms:W3CDTF">2020-10-20T18:30:00Z</dcterms:created>
  <dcterms:modified xsi:type="dcterms:W3CDTF">2020-10-20T18:54:00Z</dcterms:modified>
</cp:coreProperties>
</file>