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D06" w:rsidRPr="00647FAF" w:rsidRDefault="00CF41E6" w:rsidP="00647FAF">
      <w:pPr>
        <w:rPr>
          <w:rFonts w:cs="Fontext"/>
          <w:b/>
          <w:bCs/>
          <w:sz w:val="28"/>
          <w:szCs w:val="28"/>
          <w:rtl/>
        </w:rPr>
      </w:pPr>
      <w:r w:rsidRPr="00647FAF">
        <w:rPr>
          <w:rFonts w:cs="Fontext" w:hint="cs"/>
          <w:b/>
          <w:bCs/>
          <w:sz w:val="28"/>
          <w:szCs w:val="28"/>
          <w:rtl/>
        </w:rPr>
        <w:t>בחינה הלכות תערובת סימן ק"ח, ק"ט, ק"י א'-ו'</w:t>
      </w:r>
      <w:r w:rsidRPr="00647FAF">
        <w:rPr>
          <w:rFonts w:cs="Fontext" w:hint="cs"/>
          <w:b/>
          <w:bCs/>
          <w:sz w:val="28"/>
          <w:szCs w:val="28"/>
          <w:rtl/>
        </w:rPr>
        <w:tab/>
      </w:r>
      <w:r w:rsidRPr="00647FAF">
        <w:rPr>
          <w:rFonts w:cs="Fontext" w:hint="cs"/>
          <w:b/>
          <w:bCs/>
          <w:sz w:val="28"/>
          <w:szCs w:val="28"/>
          <w:rtl/>
        </w:rPr>
        <w:tab/>
        <w:t>שם: _______________________</w:t>
      </w:r>
    </w:p>
    <w:p w:rsidR="00676934" w:rsidRPr="00647FAF" w:rsidRDefault="00550D06" w:rsidP="00647FAF">
      <w:pPr>
        <w:pStyle w:val="ListParagraph"/>
        <w:numPr>
          <w:ilvl w:val="0"/>
          <w:numId w:val="1"/>
        </w:numPr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>הרוצה לצלות בשר כשר עם בשר נבילה ב"תנור" כאשר הבשרים מונחים בקדירות נפרדות ומגולות, האם מותר לעשות כן?</w:t>
      </w:r>
      <w:r w:rsidR="005908B1" w:rsidRPr="00647FAF">
        <w:rPr>
          <w:rFonts w:cs="Fontext" w:hint="cs"/>
          <w:sz w:val="28"/>
          <w:szCs w:val="28"/>
          <w:rtl/>
        </w:rPr>
        <w:t xml:space="preserve"> ציין הדין לכתחילה ובדיעבד, ובאיזה סוג תנור.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720C95" w:rsidRDefault="00720C95" w:rsidP="00720C95">
      <w:pPr>
        <w:ind w:firstLine="340"/>
        <w:contextualSpacing/>
        <w:jc w:val="both"/>
        <w:rPr>
          <w:highlight w:val="yellow"/>
        </w:rPr>
      </w:pPr>
      <w:r>
        <w:rPr>
          <w:rFonts w:hint="cs"/>
          <w:highlight w:val="yellow"/>
          <w:rtl/>
        </w:rPr>
        <w:t>תשובה:</w:t>
      </w:r>
    </w:p>
    <w:p w:rsidR="00720C95" w:rsidRPr="00720C95" w:rsidRDefault="00720C95" w:rsidP="00720C95">
      <w:pPr>
        <w:ind w:left="397"/>
        <w:contextualSpacing/>
        <w:jc w:val="both"/>
        <w:rPr>
          <w:highlight w:val="yellow"/>
          <w:u w:val="single"/>
        </w:rPr>
      </w:pPr>
      <w:r w:rsidRPr="00720C95">
        <w:rPr>
          <w:rFonts w:hint="cs"/>
          <w:highlight w:val="yellow"/>
          <w:u w:val="single"/>
          <w:rtl/>
        </w:rPr>
        <w:t>לענין בישול בתנור</w:t>
      </w:r>
    </w:p>
    <w:p w:rsidR="00720C95" w:rsidRDefault="00720C95" w:rsidP="00720C95">
      <w:pPr>
        <w:numPr>
          <w:ilvl w:val="3"/>
          <w:numId w:val="3"/>
        </w:numPr>
        <w:contextualSpacing/>
        <w:jc w:val="both"/>
        <w:rPr>
          <w:highlight w:val="yellow"/>
        </w:rPr>
      </w:pPr>
      <w:r>
        <w:rPr>
          <w:rFonts w:hint="cs"/>
          <w:highlight w:val="yellow"/>
          <w:rtl/>
        </w:rPr>
        <w:t>התנור פתוח קצת</w:t>
      </w:r>
      <w:r w:rsidRPr="00720C95">
        <w:rPr>
          <w:rFonts w:hint="cs"/>
          <w:highlight w:val="yellow"/>
          <w:rtl/>
        </w:rPr>
        <w:t xml:space="preserve"> </w:t>
      </w:r>
      <w:r>
        <w:rPr>
          <w:rFonts w:hint="cs"/>
          <w:highlight w:val="yellow"/>
          <w:rtl/>
        </w:rPr>
        <w:t>-</w:t>
      </w:r>
      <w:r w:rsidRPr="00720C95">
        <w:rPr>
          <w:rFonts w:hint="cs"/>
          <w:highlight w:val="yellow"/>
          <w:rtl/>
        </w:rPr>
        <w:t xml:space="preserve"> </w:t>
      </w:r>
      <w:r>
        <w:rPr>
          <w:rFonts w:hint="cs"/>
          <w:highlight w:val="yellow"/>
          <w:rtl/>
        </w:rPr>
        <w:t>אז אפי' לכתחילה מותר</w:t>
      </w:r>
      <w:r w:rsidRPr="00720C95">
        <w:rPr>
          <w:rFonts w:hint="cs"/>
          <w:highlight w:val="yellow"/>
          <w:rtl/>
        </w:rPr>
        <w:t>.</w:t>
      </w:r>
    </w:p>
    <w:p w:rsidR="00720C95" w:rsidRPr="00720C95" w:rsidRDefault="00720C95" w:rsidP="00720C95">
      <w:pPr>
        <w:numPr>
          <w:ilvl w:val="3"/>
          <w:numId w:val="3"/>
        </w:numPr>
        <w:contextualSpacing/>
        <w:jc w:val="both"/>
        <w:rPr>
          <w:highlight w:val="yellow"/>
        </w:rPr>
      </w:pPr>
      <w:r w:rsidRPr="00720C95">
        <w:rPr>
          <w:highlight w:val="yellow"/>
          <w:rtl/>
        </w:rPr>
        <w:t xml:space="preserve">אבל </w:t>
      </w:r>
      <w:r w:rsidRPr="00720C95">
        <w:rPr>
          <w:rFonts w:hint="cs"/>
          <w:highlight w:val="yellow"/>
          <w:rtl/>
        </w:rPr>
        <w:t>כש</w:t>
      </w:r>
      <w:r w:rsidRPr="00720C95">
        <w:rPr>
          <w:highlight w:val="yellow"/>
          <w:rtl/>
        </w:rPr>
        <w:t>סתום מכל הצדדים כדרך שמטמינים החמין לשבת</w:t>
      </w:r>
      <w:r w:rsidRPr="00720C95">
        <w:rPr>
          <w:rFonts w:hint="cs"/>
          <w:highlight w:val="yellow"/>
          <w:rtl/>
        </w:rPr>
        <w:t xml:space="preserve"> </w:t>
      </w:r>
      <w:r>
        <w:rPr>
          <w:rFonts w:hint="cs"/>
          <w:highlight w:val="yellow"/>
          <w:rtl/>
        </w:rPr>
        <w:t>-</w:t>
      </w:r>
      <w:r w:rsidRPr="00720C95">
        <w:rPr>
          <w:rFonts w:hint="cs"/>
          <w:highlight w:val="yellow"/>
          <w:rtl/>
        </w:rPr>
        <w:t xml:space="preserve"> הרמ"א פסק</w:t>
      </w:r>
      <w:r w:rsidRPr="00720C95">
        <w:rPr>
          <w:highlight w:val="yellow"/>
          <w:rtl/>
        </w:rPr>
        <w:t xml:space="preserve"> </w:t>
      </w:r>
      <w:r w:rsidRPr="00720C95">
        <w:rPr>
          <w:rFonts w:hint="cs"/>
          <w:highlight w:val="yellow"/>
          <w:rtl/>
        </w:rPr>
        <w:t>ש</w:t>
      </w:r>
      <w:r w:rsidRPr="00720C95">
        <w:rPr>
          <w:highlight w:val="yellow"/>
          <w:rtl/>
        </w:rPr>
        <w:t>במקום הפמ</w:t>
      </w:r>
      <w:r w:rsidRPr="00720C95">
        <w:rPr>
          <w:rFonts w:hint="cs"/>
          <w:highlight w:val="yellow"/>
          <w:rtl/>
        </w:rPr>
        <w:t>"</w:t>
      </w:r>
      <w:r w:rsidRPr="00720C95">
        <w:rPr>
          <w:highlight w:val="yellow"/>
          <w:rtl/>
        </w:rPr>
        <w:t>ר יש להקל</w:t>
      </w:r>
      <w:r w:rsidRPr="00720C95">
        <w:rPr>
          <w:rFonts w:hint="cs"/>
          <w:highlight w:val="yellow"/>
          <w:rtl/>
        </w:rPr>
        <w:t>, וכ"כ הש"ך בשם הב"ח, דולא כהמרש"ל שאוסר.</w:t>
      </w:r>
    </w:p>
    <w:p w:rsidR="00720C95" w:rsidRPr="00720C95" w:rsidRDefault="00720C95" w:rsidP="00720C95">
      <w:pPr>
        <w:ind w:left="397"/>
        <w:contextualSpacing/>
        <w:jc w:val="both"/>
        <w:rPr>
          <w:highlight w:val="yellow"/>
          <w:rtl/>
        </w:rPr>
      </w:pPr>
      <w:r w:rsidRPr="00720C95">
        <w:rPr>
          <w:rFonts w:hint="cs"/>
          <w:highlight w:val="yellow"/>
          <w:rtl/>
        </w:rPr>
        <w:t xml:space="preserve">ואם </w:t>
      </w:r>
      <w:r>
        <w:rPr>
          <w:rFonts w:hint="cs"/>
          <w:highlight w:val="yellow"/>
          <w:rtl/>
        </w:rPr>
        <w:t>ציורנו</w:t>
      </w:r>
      <w:r w:rsidRPr="00720C95">
        <w:rPr>
          <w:rFonts w:hint="cs"/>
          <w:highlight w:val="yellow"/>
          <w:rtl/>
        </w:rPr>
        <w:t xml:space="preserve"> די</w:t>
      </w:r>
      <w:r>
        <w:rPr>
          <w:rFonts w:hint="cs"/>
          <w:highlight w:val="yellow"/>
          <w:rtl/>
        </w:rPr>
        <w:t>נו</w:t>
      </w:r>
      <w:r w:rsidRPr="00720C95">
        <w:rPr>
          <w:rFonts w:hint="cs"/>
          <w:highlight w:val="yellow"/>
          <w:rtl/>
        </w:rPr>
        <w:t xml:space="preserve"> כמו בישול או צלי, עי' הש"ך (ס"ק ט"ז) שכ' - שעי' </w:t>
      </w:r>
      <w:r w:rsidRPr="00720C95">
        <w:rPr>
          <w:highlight w:val="yellow"/>
          <w:rtl/>
        </w:rPr>
        <w:t>טור</w:t>
      </w:r>
      <w:r w:rsidRPr="00720C95">
        <w:rPr>
          <w:rFonts w:hint="cs"/>
          <w:highlight w:val="yellow"/>
          <w:rtl/>
        </w:rPr>
        <w:t xml:space="preserve"> ו</w:t>
      </w:r>
      <w:r w:rsidRPr="00720C95">
        <w:rPr>
          <w:highlight w:val="yellow"/>
          <w:rtl/>
        </w:rPr>
        <w:t>הרשב"א</w:t>
      </w:r>
      <w:r w:rsidRPr="00720C95">
        <w:rPr>
          <w:rFonts w:hint="cs"/>
          <w:highlight w:val="yellow"/>
          <w:rtl/>
        </w:rPr>
        <w:t>,</w:t>
      </w:r>
      <w:r w:rsidRPr="00720C95">
        <w:rPr>
          <w:highlight w:val="yellow"/>
          <w:rtl/>
        </w:rPr>
        <w:t xml:space="preserve"> </w:t>
      </w:r>
      <w:r w:rsidRPr="00720C95">
        <w:rPr>
          <w:rFonts w:hint="cs"/>
          <w:highlight w:val="yellow"/>
          <w:rtl/>
        </w:rPr>
        <w:t>כיון</w:t>
      </w:r>
      <w:r w:rsidRPr="00720C95">
        <w:rPr>
          <w:highlight w:val="yellow"/>
          <w:rtl/>
        </w:rPr>
        <w:t xml:space="preserve"> שאין ריח המתבשלים כ"כ</w:t>
      </w:r>
      <w:r w:rsidRPr="00720C95">
        <w:rPr>
          <w:rFonts w:hint="cs"/>
          <w:highlight w:val="yellow"/>
          <w:rtl/>
        </w:rPr>
        <w:t>.</w:t>
      </w:r>
      <w:r w:rsidRPr="00720C95">
        <w:rPr>
          <w:highlight w:val="yellow"/>
          <w:rtl/>
        </w:rPr>
        <w:t xml:space="preserve"> </w:t>
      </w:r>
      <w:r w:rsidRPr="00720C95">
        <w:rPr>
          <w:rFonts w:hint="cs"/>
          <w:highlight w:val="yellow"/>
          <w:rtl/>
        </w:rPr>
        <w:t>אבל ה</w:t>
      </w:r>
      <w:r w:rsidRPr="00720C95">
        <w:rPr>
          <w:highlight w:val="yellow"/>
          <w:rtl/>
        </w:rPr>
        <w:t>ב"י</w:t>
      </w:r>
      <w:r w:rsidRPr="00720C95">
        <w:rPr>
          <w:rFonts w:hint="cs"/>
          <w:highlight w:val="yellow"/>
          <w:rtl/>
        </w:rPr>
        <w:t xml:space="preserve"> והש"ך, מצד הפסק הקדרה. והנ"מ, הציור שלנו, דהיינו צלי קדר</w:t>
      </w:r>
      <w:r>
        <w:rPr>
          <w:rFonts w:hint="cs"/>
          <w:rtl/>
        </w:rPr>
        <w:t>.</w:t>
      </w:r>
    </w:p>
    <w:p w:rsidR="00720C95" w:rsidRPr="00720C95" w:rsidRDefault="00720C95" w:rsidP="00720C95">
      <w:pPr>
        <w:rPr>
          <w:rFonts w:cs="Fontext"/>
          <w:sz w:val="28"/>
          <w:szCs w:val="28"/>
        </w:rPr>
      </w:pPr>
    </w:p>
    <w:p w:rsidR="00676934" w:rsidRPr="00647FAF" w:rsidRDefault="00EA2A46" w:rsidP="00720C95">
      <w:pPr>
        <w:pStyle w:val="ListParagraph"/>
        <w:numPr>
          <w:ilvl w:val="0"/>
          <w:numId w:val="1"/>
        </w:numPr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 xml:space="preserve">בציור הנ"ל, האם שונה אם אינם מונחים בקדירות, אלא צלי ממש?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</w:t>
      </w:r>
      <w:r w:rsidR="00ED76A7" w:rsidRPr="00647FAF">
        <w:rPr>
          <w:rFonts w:cs="Fontext" w:hint="cs"/>
          <w:sz w:val="28"/>
          <w:szCs w:val="28"/>
          <w:rtl/>
        </w:rPr>
        <w:t>_________________________</w:t>
      </w:r>
    </w:p>
    <w:p w:rsidR="00720C95" w:rsidRDefault="00720C95" w:rsidP="00720C95">
      <w:pPr>
        <w:ind w:firstLine="340"/>
        <w:contextualSpacing/>
        <w:jc w:val="both"/>
        <w:rPr>
          <w:highlight w:val="yellow"/>
        </w:rPr>
      </w:pPr>
      <w:r>
        <w:rPr>
          <w:rFonts w:hint="cs"/>
          <w:highlight w:val="yellow"/>
          <w:rtl/>
        </w:rPr>
        <w:t>תשובה:</w:t>
      </w:r>
    </w:p>
    <w:p w:rsidR="00720C95" w:rsidRPr="00720C95" w:rsidRDefault="00720C95" w:rsidP="0022289C">
      <w:pPr>
        <w:numPr>
          <w:ilvl w:val="2"/>
          <w:numId w:val="9"/>
        </w:numPr>
        <w:contextualSpacing/>
        <w:jc w:val="both"/>
        <w:rPr>
          <w:highlight w:val="yellow"/>
          <w:rtl/>
        </w:rPr>
      </w:pPr>
      <w:r w:rsidRPr="00720C95">
        <w:rPr>
          <w:rFonts w:hint="cs"/>
          <w:highlight w:val="yellow"/>
          <w:rtl/>
        </w:rPr>
        <w:t>תנור גדול, שפיו פתוח לגמרי ככירה - לכתחילה, מותר.</w:t>
      </w:r>
    </w:p>
    <w:p w:rsidR="00720C95" w:rsidRPr="00720C95" w:rsidRDefault="00720C95" w:rsidP="0022289C">
      <w:pPr>
        <w:numPr>
          <w:ilvl w:val="2"/>
          <w:numId w:val="9"/>
        </w:numPr>
        <w:contextualSpacing/>
        <w:jc w:val="both"/>
        <w:rPr>
          <w:highlight w:val="yellow"/>
          <w:rtl/>
        </w:rPr>
      </w:pPr>
      <w:r w:rsidRPr="00720C95">
        <w:rPr>
          <w:rFonts w:hint="cs"/>
          <w:highlight w:val="yellow"/>
          <w:rtl/>
        </w:rPr>
        <w:t>תנור גדול, שפיו פתוח קצת - בדיעבד.</w:t>
      </w:r>
    </w:p>
    <w:p w:rsidR="00720C95" w:rsidRPr="00720C95" w:rsidRDefault="00720C95" w:rsidP="0022289C">
      <w:pPr>
        <w:numPr>
          <w:ilvl w:val="2"/>
          <w:numId w:val="9"/>
        </w:numPr>
        <w:contextualSpacing/>
        <w:jc w:val="both"/>
        <w:rPr>
          <w:highlight w:val="yellow"/>
          <w:rtl/>
        </w:rPr>
      </w:pPr>
      <w:r w:rsidRPr="00720C95">
        <w:rPr>
          <w:rFonts w:hint="cs"/>
          <w:highlight w:val="yellow"/>
          <w:rtl/>
        </w:rPr>
        <w:t>תנור גדול, פיו סתום - הפסד מרובה (לבני אשכנז).</w:t>
      </w:r>
    </w:p>
    <w:p w:rsidR="00720C95" w:rsidRPr="00720C95" w:rsidRDefault="00720C95" w:rsidP="0022289C">
      <w:pPr>
        <w:numPr>
          <w:ilvl w:val="2"/>
          <w:numId w:val="9"/>
        </w:numPr>
        <w:contextualSpacing/>
        <w:jc w:val="both"/>
        <w:rPr>
          <w:highlight w:val="yellow"/>
          <w:rtl/>
        </w:rPr>
      </w:pPr>
      <w:r w:rsidRPr="00720C95">
        <w:rPr>
          <w:rFonts w:hint="cs"/>
          <w:highlight w:val="yellow"/>
          <w:rtl/>
        </w:rPr>
        <w:t>תנור קטן, שפיו פתוח לגמרי ככירה - בדיעבד.</w:t>
      </w:r>
    </w:p>
    <w:p w:rsidR="00720C95" w:rsidRPr="00720C95" w:rsidRDefault="00720C95" w:rsidP="0022289C">
      <w:pPr>
        <w:numPr>
          <w:ilvl w:val="2"/>
          <w:numId w:val="9"/>
        </w:numPr>
        <w:contextualSpacing/>
        <w:jc w:val="both"/>
        <w:rPr>
          <w:highlight w:val="yellow"/>
          <w:rtl/>
        </w:rPr>
      </w:pPr>
      <w:r w:rsidRPr="00720C95">
        <w:rPr>
          <w:rFonts w:hint="cs"/>
          <w:highlight w:val="yellow"/>
          <w:rtl/>
        </w:rPr>
        <w:t xml:space="preserve">תנור קטן, שפיו פתוח קצת - בדיעבד. </w:t>
      </w:r>
    </w:p>
    <w:p w:rsidR="00720C95" w:rsidRPr="00720C95" w:rsidRDefault="00720C95" w:rsidP="0022289C">
      <w:pPr>
        <w:numPr>
          <w:ilvl w:val="2"/>
          <w:numId w:val="9"/>
        </w:numPr>
        <w:contextualSpacing/>
        <w:jc w:val="both"/>
        <w:rPr>
          <w:highlight w:val="yellow"/>
        </w:rPr>
      </w:pPr>
      <w:r w:rsidRPr="00720C95">
        <w:rPr>
          <w:rFonts w:hint="cs"/>
          <w:highlight w:val="yellow"/>
          <w:rtl/>
        </w:rPr>
        <w:t>תנור קטן, שפיו סתום - הפסד מרובה (לבני אשכנז).</w:t>
      </w:r>
    </w:p>
    <w:p w:rsidR="00720C95" w:rsidRPr="00720C95" w:rsidRDefault="00720C95" w:rsidP="00720C95">
      <w:pPr>
        <w:pStyle w:val="ListParagraph"/>
        <w:ind w:left="360"/>
        <w:rPr>
          <w:rFonts w:cs="Fontext"/>
          <w:sz w:val="28"/>
          <w:szCs w:val="28"/>
        </w:rPr>
      </w:pPr>
    </w:p>
    <w:p w:rsidR="005908B1" w:rsidRPr="00647FAF" w:rsidRDefault="005908B1" w:rsidP="00720C95">
      <w:pPr>
        <w:pStyle w:val="ListParagraph"/>
        <w:numPr>
          <w:ilvl w:val="0"/>
          <w:numId w:val="1"/>
        </w:numPr>
        <w:rPr>
          <w:rFonts w:cs="Fontext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למה מותר לשאוף ריח של יין נסך בפיו, ומדוע זה שונה ממה שאסור להריח בשמים של עבודה זרה?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</w:t>
      </w:r>
      <w:r w:rsidR="00ED76A7" w:rsidRPr="00647FAF">
        <w:rPr>
          <w:rFonts w:cs="Fontext" w:hint="cs"/>
          <w:sz w:val="28"/>
          <w:szCs w:val="28"/>
          <w:rtl/>
        </w:rPr>
        <w:t>_________________________</w:t>
      </w:r>
    </w:p>
    <w:p w:rsidR="00500395" w:rsidRDefault="00500395" w:rsidP="00500395">
      <w:pPr>
        <w:ind w:firstLine="340"/>
        <w:contextualSpacing/>
        <w:jc w:val="both"/>
        <w:rPr>
          <w:highlight w:val="yellow"/>
          <w:rtl/>
        </w:rPr>
      </w:pPr>
      <w:r>
        <w:rPr>
          <w:highlight w:val="yellow"/>
          <w:rtl/>
        </w:rPr>
        <w:t>תשובה:</w:t>
      </w:r>
    </w:p>
    <w:p w:rsidR="00500395" w:rsidRDefault="00500395" w:rsidP="00500395">
      <w:pPr>
        <w:ind w:firstLine="340"/>
        <w:contextualSpacing/>
        <w:jc w:val="both"/>
        <w:rPr>
          <w:highlight w:val="yellow"/>
        </w:rPr>
      </w:pPr>
      <w:r>
        <w:rPr>
          <w:rFonts w:hint="cs"/>
          <w:highlight w:val="yellow"/>
          <w:rtl/>
        </w:rPr>
        <w:t>לפי המחבר, שאינו עומד לריח (ויש כמה טעמים בראשונים. כגון שאין הנאה כיון שהוא מזיק ...).</w:t>
      </w:r>
    </w:p>
    <w:p w:rsidR="00720C95" w:rsidRPr="00500395" w:rsidRDefault="00720C95" w:rsidP="00720C95">
      <w:pPr>
        <w:pStyle w:val="ListParagraph"/>
        <w:ind w:left="360"/>
        <w:rPr>
          <w:rFonts w:cs="Fontext"/>
          <w:sz w:val="28"/>
          <w:szCs w:val="28"/>
        </w:rPr>
      </w:pPr>
    </w:p>
    <w:p w:rsidR="00E0494C" w:rsidRPr="00647FAF" w:rsidRDefault="00E0494C" w:rsidP="00720C95">
      <w:pPr>
        <w:pStyle w:val="ListParagraph"/>
        <w:numPr>
          <w:ilvl w:val="0"/>
          <w:numId w:val="1"/>
        </w:numPr>
        <w:rPr>
          <w:rFonts w:cs="Fontext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חתיכה שאינה ראויה להתכבד שנתערבה באחרות מין במינו יבש ביבש, האם מותר לאדם אחד לאוכלם?</w:t>
      </w:r>
      <w:r w:rsidR="008268D7" w:rsidRPr="00647FAF">
        <w:rPr>
          <w:rFonts w:cs="Fontext" w:hint="cs"/>
          <w:sz w:val="28"/>
          <w:szCs w:val="28"/>
          <w:rtl/>
        </w:rPr>
        <w:t xml:space="preserve"> </w:t>
      </w:r>
      <w:r w:rsidR="008268D7" w:rsidRPr="00647FAF">
        <w:rPr>
          <w:rFonts w:cs="Fontext" w:hint="cs"/>
          <w:b/>
          <w:bCs/>
          <w:sz w:val="28"/>
          <w:szCs w:val="28"/>
          <w:rtl/>
        </w:rPr>
        <w:t>באר</w:t>
      </w:r>
      <w:r w:rsidRPr="00647FAF">
        <w:rPr>
          <w:rFonts w:cs="Fontext" w:hint="cs"/>
          <w:sz w:val="28"/>
          <w:szCs w:val="28"/>
          <w:rtl/>
        </w:rPr>
        <w:t xml:space="preserve"> </w:t>
      </w:r>
      <w:r w:rsidR="008268D7" w:rsidRPr="00647FAF">
        <w:rPr>
          <w:rFonts w:cs="Fontext" w:hint="cs"/>
          <w:sz w:val="28"/>
          <w:szCs w:val="28"/>
          <w:rtl/>
        </w:rPr>
        <w:t>[ראשונים, שו"ע רמ"א]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00395" w:rsidRDefault="00500395" w:rsidP="00500395">
      <w:pPr>
        <w:ind w:firstLine="340"/>
        <w:contextualSpacing/>
        <w:jc w:val="both"/>
        <w:rPr>
          <w:highlight w:val="yellow"/>
        </w:rPr>
      </w:pPr>
      <w:r>
        <w:rPr>
          <w:highlight w:val="yellow"/>
          <w:rtl/>
        </w:rPr>
        <w:t>תשובה:</w:t>
      </w:r>
    </w:p>
    <w:p w:rsidR="00500395" w:rsidRPr="00500395" w:rsidRDefault="00500395" w:rsidP="00500395">
      <w:pPr>
        <w:numPr>
          <w:ilvl w:val="2"/>
          <w:numId w:val="5"/>
        </w:numPr>
        <w:jc w:val="both"/>
        <w:rPr>
          <w:highlight w:val="yellow"/>
        </w:rPr>
      </w:pPr>
      <w:r w:rsidRPr="00500395">
        <w:rPr>
          <w:rFonts w:hint="cs"/>
          <w:highlight w:val="yellow"/>
          <w:rtl/>
        </w:rPr>
        <w:t>ראשונים:</w:t>
      </w:r>
    </w:p>
    <w:p w:rsidR="00500395" w:rsidRPr="00500395" w:rsidRDefault="00500395" w:rsidP="00500395">
      <w:pPr>
        <w:numPr>
          <w:ilvl w:val="3"/>
          <w:numId w:val="5"/>
        </w:numPr>
        <w:jc w:val="both"/>
        <w:rPr>
          <w:highlight w:val="yellow"/>
        </w:rPr>
      </w:pPr>
      <w:r w:rsidRPr="00500395">
        <w:rPr>
          <w:highlight w:val="yellow"/>
          <w:rtl/>
        </w:rPr>
        <w:t>שיטה א'</w:t>
      </w:r>
      <w:r w:rsidRPr="00500395">
        <w:rPr>
          <w:rFonts w:hint="cs"/>
          <w:highlight w:val="yellow"/>
          <w:rtl/>
        </w:rPr>
        <w:t xml:space="preserve"> [רא"ש, טור]</w:t>
      </w:r>
      <w:r w:rsidRPr="00500395">
        <w:rPr>
          <w:highlight w:val="yellow"/>
          <w:rtl/>
        </w:rPr>
        <w:t>: מותר לאכול כולם בבת אחת</w:t>
      </w:r>
      <w:r w:rsidRPr="00500395">
        <w:rPr>
          <w:rFonts w:hint="cs"/>
          <w:highlight w:val="yellow"/>
          <w:rtl/>
        </w:rPr>
        <w:t xml:space="preserve"> (נתהפך).</w:t>
      </w:r>
    </w:p>
    <w:p w:rsidR="00500395" w:rsidRPr="00500395" w:rsidRDefault="00500395" w:rsidP="00500395">
      <w:pPr>
        <w:numPr>
          <w:ilvl w:val="3"/>
          <w:numId w:val="5"/>
        </w:numPr>
        <w:rPr>
          <w:highlight w:val="yellow"/>
        </w:rPr>
      </w:pPr>
      <w:r w:rsidRPr="00500395">
        <w:rPr>
          <w:rFonts w:hint="cs"/>
          <w:highlight w:val="yellow"/>
          <w:rtl/>
        </w:rPr>
        <w:t xml:space="preserve">שיטה ב' [רשב"א]: </w:t>
      </w:r>
      <w:r w:rsidRPr="00500395">
        <w:rPr>
          <w:highlight w:val="yellow"/>
          <w:rtl/>
        </w:rPr>
        <w:t>אסור לאכול כולם כאחד</w:t>
      </w:r>
      <w:r w:rsidRPr="00500395">
        <w:rPr>
          <w:rFonts w:hint="cs"/>
          <w:highlight w:val="yellow"/>
          <w:rtl/>
        </w:rPr>
        <w:t xml:space="preserve">, כדי לתלות שלא אכל </w:t>
      </w:r>
      <w:r w:rsidRPr="00500395">
        <w:rPr>
          <w:rFonts w:hint="cs"/>
          <w:b/>
          <w:bCs/>
          <w:highlight w:val="yellow"/>
          <w:rtl/>
        </w:rPr>
        <w:t>עכשיו</w:t>
      </w:r>
      <w:r w:rsidRPr="00500395">
        <w:rPr>
          <w:rFonts w:hint="cs"/>
          <w:highlight w:val="yellow"/>
          <w:rtl/>
        </w:rPr>
        <w:t xml:space="preserve"> איסור. ופשטות דרבנן [ט"ז </w:t>
      </w:r>
      <w:r>
        <w:rPr>
          <w:rFonts w:hint="cs"/>
          <w:highlight w:val="yellow"/>
          <w:rtl/>
        </w:rPr>
        <w:t>ס"ק א'</w:t>
      </w:r>
      <w:r w:rsidRPr="00500395">
        <w:rPr>
          <w:rFonts w:hint="cs"/>
          <w:highlight w:val="yellow"/>
          <w:rtl/>
        </w:rPr>
        <w:t>]</w:t>
      </w:r>
      <w:r w:rsidRPr="00500395">
        <w:rPr>
          <w:highlight w:val="yellow"/>
          <w:rtl/>
        </w:rPr>
        <w:t>.</w:t>
      </w:r>
    </w:p>
    <w:p w:rsidR="00500395" w:rsidRPr="00500395" w:rsidRDefault="00500395" w:rsidP="00500395">
      <w:pPr>
        <w:numPr>
          <w:ilvl w:val="3"/>
          <w:numId w:val="5"/>
        </w:numPr>
        <w:rPr>
          <w:highlight w:val="yellow"/>
        </w:rPr>
      </w:pPr>
      <w:r w:rsidRPr="00500395">
        <w:rPr>
          <w:highlight w:val="yellow"/>
          <w:rtl/>
        </w:rPr>
        <w:t>שיטה ג'</w:t>
      </w:r>
      <w:r w:rsidRPr="00500395">
        <w:rPr>
          <w:rFonts w:hint="cs"/>
          <w:highlight w:val="yellow"/>
          <w:rtl/>
        </w:rPr>
        <w:t xml:space="preserve"> [עי' תוס', סמ"ג]: </w:t>
      </w:r>
      <w:r w:rsidRPr="00500395">
        <w:rPr>
          <w:highlight w:val="yellow"/>
          <w:rtl/>
        </w:rPr>
        <w:t>אסור לאכול אדם אחד הכל.</w:t>
      </w:r>
    </w:p>
    <w:p w:rsidR="00500395" w:rsidRPr="00500395" w:rsidRDefault="00500395" w:rsidP="00500395">
      <w:pPr>
        <w:numPr>
          <w:ilvl w:val="3"/>
          <w:numId w:val="5"/>
        </w:numPr>
        <w:jc w:val="both"/>
        <w:rPr>
          <w:highlight w:val="yellow"/>
        </w:rPr>
      </w:pPr>
      <w:r w:rsidRPr="00500395">
        <w:rPr>
          <w:highlight w:val="yellow"/>
          <w:rtl/>
        </w:rPr>
        <w:t xml:space="preserve">שיטה </w:t>
      </w:r>
      <w:r w:rsidRPr="00500395">
        <w:rPr>
          <w:rFonts w:hint="cs"/>
          <w:highlight w:val="yellow"/>
          <w:rtl/>
        </w:rPr>
        <w:t>ד</w:t>
      </w:r>
      <w:r w:rsidRPr="00500395">
        <w:rPr>
          <w:highlight w:val="yellow"/>
          <w:rtl/>
        </w:rPr>
        <w:t>'</w:t>
      </w:r>
      <w:r w:rsidRPr="00500395">
        <w:rPr>
          <w:rFonts w:hint="cs"/>
          <w:highlight w:val="yellow"/>
          <w:rtl/>
        </w:rPr>
        <w:t xml:space="preserve"> [רש"י, הג' שע"ד, מהר"ם]: </w:t>
      </w:r>
      <w:r w:rsidRPr="00500395">
        <w:rPr>
          <w:highlight w:val="yellow"/>
          <w:rtl/>
        </w:rPr>
        <w:t>להשליך כנגד האיסור.</w:t>
      </w:r>
      <w:r w:rsidRPr="00500395">
        <w:rPr>
          <w:rFonts w:hint="cs"/>
          <w:highlight w:val="yellow"/>
          <w:rtl/>
        </w:rPr>
        <w:t xml:space="preserve"> </w:t>
      </w:r>
    </w:p>
    <w:p w:rsidR="00500395" w:rsidRPr="00500395" w:rsidRDefault="00500395" w:rsidP="00500395">
      <w:pPr>
        <w:numPr>
          <w:ilvl w:val="2"/>
          <w:numId w:val="5"/>
        </w:numPr>
        <w:jc w:val="both"/>
        <w:rPr>
          <w:highlight w:val="yellow"/>
        </w:rPr>
      </w:pPr>
      <w:r w:rsidRPr="00500395">
        <w:rPr>
          <w:rFonts w:hint="cs"/>
          <w:highlight w:val="yellow"/>
          <w:rtl/>
        </w:rPr>
        <w:t>הלכה.</w:t>
      </w:r>
    </w:p>
    <w:p w:rsidR="00500395" w:rsidRPr="00500395" w:rsidRDefault="00500395" w:rsidP="00500395">
      <w:pPr>
        <w:numPr>
          <w:ilvl w:val="3"/>
          <w:numId w:val="5"/>
        </w:numPr>
        <w:jc w:val="both"/>
        <w:rPr>
          <w:highlight w:val="yellow"/>
        </w:rPr>
      </w:pPr>
      <w:r w:rsidRPr="00500395">
        <w:rPr>
          <w:rFonts w:hint="cs"/>
          <w:highlight w:val="yellow"/>
          <w:u w:val="single"/>
          <w:rtl/>
        </w:rPr>
        <w:t>מחבר</w:t>
      </w:r>
      <w:r w:rsidRPr="00500395">
        <w:rPr>
          <w:rFonts w:hint="cs"/>
          <w:highlight w:val="yellow"/>
          <w:rtl/>
        </w:rPr>
        <w:t xml:space="preserve">: </w:t>
      </w:r>
      <w:r w:rsidRPr="00500395">
        <w:rPr>
          <w:highlight w:val="yellow"/>
          <w:rtl/>
        </w:rPr>
        <w:t>בטיל, ומותר לאכלן אדם אחד, כל אחת בפני עצמה. אבל לא יאכל שלשתם יחד.</w:t>
      </w:r>
      <w:r w:rsidRPr="00500395">
        <w:rPr>
          <w:rFonts w:hint="cs"/>
          <w:highlight w:val="yellow"/>
          <w:rtl/>
        </w:rPr>
        <w:t xml:space="preserve"> [שיטה ב'].</w:t>
      </w:r>
    </w:p>
    <w:p w:rsidR="00500395" w:rsidRPr="00500395" w:rsidRDefault="00500395" w:rsidP="00500395">
      <w:pPr>
        <w:numPr>
          <w:ilvl w:val="3"/>
          <w:numId w:val="5"/>
        </w:numPr>
        <w:jc w:val="both"/>
        <w:rPr>
          <w:highlight w:val="yellow"/>
        </w:rPr>
      </w:pPr>
      <w:r w:rsidRPr="00500395">
        <w:rPr>
          <w:highlight w:val="yellow"/>
          <w:rtl/>
        </w:rPr>
        <w:t>ויש מי שאוסר לאכלם אדם אחד, אפי' זה אחר זה</w:t>
      </w:r>
      <w:r w:rsidRPr="00500395">
        <w:rPr>
          <w:rFonts w:hint="cs"/>
          <w:highlight w:val="yellow"/>
          <w:rtl/>
        </w:rPr>
        <w:t xml:space="preserve">. </w:t>
      </w:r>
      <w:r w:rsidRPr="00500395">
        <w:rPr>
          <w:rFonts w:hint="cs"/>
          <w:highlight w:val="yellow"/>
          <w:u w:val="single"/>
          <w:rtl/>
        </w:rPr>
        <w:t>רמ"א</w:t>
      </w:r>
      <w:r w:rsidRPr="00500395">
        <w:rPr>
          <w:rFonts w:hint="cs"/>
          <w:highlight w:val="yellow"/>
          <w:rtl/>
        </w:rPr>
        <w:t xml:space="preserve">: </w:t>
      </w:r>
      <w:r w:rsidRPr="00500395">
        <w:rPr>
          <w:highlight w:val="yellow"/>
          <w:rtl/>
        </w:rPr>
        <w:t>וכן י</w:t>
      </w:r>
      <w:r w:rsidRPr="00500395">
        <w:rPr>
          <w:b/>
          <w:bCs/>
          <w:highlight w:val="yellow"/>
          <w:rtl/>
        </w:rPr>
        <w:t>ש לנהוג</w:t>
      </w:r>
      <w:r w:rsidRPr="00500395">
        <w:rPr>
          <w:highlight w:val="yellow"/>
          <w:rtl/>
        </w:rPr>
        <w:t xml:space="preserve"> לכתחלה.</w:t>
      </w:r>
      <w:r w:rsidRPr="00500395">
        <w:rPr>
          <w:rFonts w:hint="cs"/>
          <w:highlight w:val="yellow"/>
          <w:rtl/>
        </w:rPr>
        <w:t xml:space="preserve"> [שיטה ג'].</w:t>
      </w:r>
    </w:p>
    <w:p w:rsidR="00500395" w:rsidRPr="00500395" w:rsidRDefault="00500395" w:rsidP="00500395">
      <w:pPr>
        <w:numPr>
          <w:ilvl w:val="3"/>
          <w:numId w:val="5"/>
        </w:numPr>
        <w:jc w:val="both"/>
        <w:rPr>
          <w:highlight w:val="yellow"/>
        </w:rPr>
      </w:pPr>
      <w:r w:rsidRPr="00500395">
        <w:rPr>
          <w:rFonts w:hint="cs"/>
          <w:highlight w:val="yellow"/>
          <w:u w:val="single"/>
          <w:rtl/>
        </w:rPr>
        <w:t>רמ"א</w:t>
      </w:r>
      <w:r w:rsidRPr="00500395">
        <w:rPr>
          <w:rFonts w:hint="cs"/>
          <w:highlight w:val="yellow"/>
          <w:rtl/>
        </w:rPr>
        <w:t xml:space="preserve">: </w:t>
      </w:r>
      <w:r w:rsidRPr="00500395">
        <w:rPr>
          <w:highlight w:val="yellow"/>
          <w:rtl/>
        </w:rPr>
        <w:t>ויש מחמירין להשליך אחד או ליתן לא"י</w:t>
      </w:r>
      <w:r w:rsidRPr="00500395">
        <w:rPr>
          <w:rFonts w:hint="cs"/>
          <w:highlight w:val="yellow"/>
          <w:rtl/>
        </w:rPr>
        <w:t>,</w:t>
      </w:r>
      <w:r w:rsidRPr="00500395">
        <w:rPr>
          <w:highlight w:val="yellow"/>
          <w:rtl/>
        </w:rPr>
        <w:t xml:space="preserve"> ואינו אלא </w:t>
      </w:r>
      <w:r w:rsidRPr="00500395">
        <w:rPr>
          <w:b/>
          <w:bCs/>
          <w:highlight w:val="yellow"/>
          <w:rtl/>
        </w:rPr>
        <w:t>חומרא בעלמא</w:t>
      </w:r>
      <w:r w:rsidRPr="00500395">
        <w:rPr>
          <w:rFonts w:hint="cs"/>
          <w:highlight w:val="yellow"/>
          <w:rtl/>
        </w:rPr>
        <w:t>. [שיטה ד'].</w:t>
      </w:r>
    </w:p>
    <w:p w:rsidR="00500395" w:rsidRPr="00500395" w:rsidRDefault="00500395" w:rsidP="00500395">
      <w:pPr>
        <w:numPr>
          <w:ilvl w:val="3"/>
          <w:numId w:val="5"/>
        </w:numPr>
        <w:jc w:val="both"/>
        <w:rPr>
          <w:highlight w:val="yellow"/>
        </w:rPr>
      </w:pPr>
      <w:r w:rsidRPr="00500395">
        <w:rPr>
          <w:rFonts w:hint="cs"/>
          <w:highlight w:val="yellow"/>
          <w:rtl/>
        </w:rPr>
        <w:t xml:space="preserve">ועי' </w:t>
      </w:r>
      <w:r w:rsidRPr="00500395">
        <w:rPr>
          <w:rFonts w:hint="cs"/>
          <w:highlight w:val="yellow"/>
          <w:u w:val="single"/>
          <w:rtl/>
        </w:rPr>
        <w:t>רמ"א</w:t>
      </w:r>
      <w:r w:rsidRPr="00500395">
        <w:rPr>
          <w:rFonts w:hint="cs"/>
          <w:highlight w:val="yellow"/>
          <w:rtl/>
        </w:rPr>
        <w:t xml:space="preserve"> (סעי' ב') </w:t>
      </w:r>
      <w:r w:rsidRPr="00500395">
        <w:rPr>
          <w:rFonts w:hint="cs"/>
          <w:b/>
          <w:bCs/>
          <w:highlight w:val="yellow"/>
          <w:rtl/>
        </w:rPr>
        <w:t>שבמקום הפסד</w:t>
      </w:r>
      <w:r w:rsidRPr="00500395">
        <w:rPr>
          <w:rFonts w:hint="cs"/>
          <w:highlight w:val="yellow"/>
          <w:rtl/>
        </w:rPr>
        <w:t xml:space="preserve"> </w:t>
      </w:r>
      <w:r w:rsidRPr="00500395">
        <w:rPr>
          <w:highlight w:val="yellow"/>
          <w:rtl/>
        </w:rPr>
        <w:t>מותר לאכול כולם בבת אחת</w:t>
      </w:r>
      <w:r w:rsidRPr="00500395">
        <w:rPr>
          <w:rFonts w:hint="cs"/>
          <w:highlight w:val="yellow"/>
          <w:rtl/>
        </w:rPr>
        <w:t xml:space="preserve"> </w:t>
      </w:r>
      <w:r w:rsidRPr="00500395">
        <w:rPr>
          <w:highlight w:val="yellow"/>
          <w:rtl/>
        </w:rPr>
        <w:t xml:space="preserve">[שיטה </w:t>
      </w:r>
      <w:r w:rsidRPr="00500395">
        <w:rPr>
          <w:rFonts w:hint="cs"/>
          <w:highlight w:val="yellow"/>
          <w:rtl/>
        </w:rPr>
        <w:t>א</w:t>
      </w:r>
      <w:r w:rsidRPr="00500395">
        <w:rPr>
          <w:highlight w:val="yellow"/>
          <w:rtl/>
        </w:rPr>
        <w:t>']</w:t>
      </w:r>
      <w:r w:rsidRPr="00500395">
        <w:rPr>
          <w:rFonts w:hint="cs"/>
          <w:highlight w:val="yellow"/>
          <w:rtl/>
        </w:rPr>
        <w:t>.</w:t>
      </w:r>
    </w:p>
    <w:p w:rsidR="00500395" w:rsidRPr="00500395" w:rsidRDefault="00500395" w:rsidP="00500395">
      <w:pPr>
        <w:rPr>
          <w:rFonts w:cs="Fontext"/>
          <w:sz w:val="28"/>
          <w:szCs w:val="28"/>
        </w:rPr>
      </w:pPr>
    </w:p>
    <w:p w:rsidR="00647FAF" w:rsidRDefault="005908B1" w:rsidP="00500395">
      <w:pPr>
        <w:pStyle w:val="ListParagraph"/>
        <w:numPr>
          <w:ilvl w:val="0"/>
          <w:numId w:val="1"/>
        </w:numPr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 xml:space="preserve">איסור דרבנן שנתערב </w:t>
      </w:r>
      <w:r w:rsidR="008268D7" w:rsidRPr="00647FAF">
        <w:rPr>
          <w:rFonts w:cs="Fontext" w:hint="cs"/>
          <w:sz w:val="28"/>
          <w:szCs w:val="28"/>
          <w:rtl/>
        </w:rPr>
        <w:t>י</w:t>
      </w:r>
      <w:r w:rsidRPr="00647FAF">
        <w:rPr>
          <w:rFonts w:cs="Fontext" w:hint="cs"/>
          <w:sz w:val="28"/>
          <w:szCs w:val="28"/>
          <w:rtl/>
        </w:rPr>
        <w:t>בש ביבש</w:t>
      </w:r>
      <w:r w:rsidR="008268D7" w:rsidRPr="00647FAF">
        <w:rPr>
          <w:rFonts w:cs="Fontext" w:hint="cs"/>
          <w:sz w:val="28"/>
          <w:szCs w:val="28"/>
          <w:rtl/>
        </w:rPr>
        <w:t xml:space="preserve"> מין במינו</w:t>
      </w:r>
      <w:r w:rsidRPr="00647FAF">
        <w:rPr>
          <w:rFonts w:cs="Fontext" w:hint="cs"/>
          <w:sz w:val="28"/>
          <w:szCs w:val="28"/>
          <w:rtl/>
        </w:rPr>
        <w:t>,</w:t>
      </w:r>
      <w:r w:rsidR="008268D7" w:rsidRPr="00647FAF">
        <w:rPr>
          <w:rFonts w:cs="Fontext" w:hint="cs"/>
          <w:sz w:val="28"/>
          <w:szCs w:val="28"/>
          <w:rtl/>
        </w:rPr>
        <w:t xml:space="preserve"> ויש רוב היתר, האם התערובת מותר</w:t>
      </w:r>
      <w:r w:rsidRPr="00647FAF">
        <w:rPr>
          <w:rFonts w:cs="Fontext" w:hint="cs"/>
          <w:sz w:val="28"/>
          <w:szCs w:val="28"/>
          <w:rtl/>
        </w:rPr>
        <w:t xml:space="preserve">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500395" w:rsidRDefault="00500395" w:rsidP="00500395">
      <w:pPr>
        <w:ind w:firstLine="340"/>
        <w:contextualSpacing/>
        <w:jc w:val="both"/>
        <w:rPr>
          <w:highlight w:val="yellow"/>
        </w:rPr>
      </w:pPr>
      <w:r>
        <w:rPr>
          <w:highlight w:val="yellow"/>
          <w:rtl/>
        </w:rPr>
        <w:t>תשובה:</w:t>
      </w:r>
    </w:p>
    <w:p w:rsidR="00500395" w:rsidRPr="00500395" w:rsidRDefault="00500395" w:rsidP="00500395">
      <w:pPr>
        <w:ind w:left="397"/>
        <w:jc w:val="both"/>
        <w:rPr>
          <w:highlight w:val="yellow"/>
        </w:rPr>
      </w:pPr>
      <w:r w:rsidRPr="00500395">
        <w:rPr>
          <w:rFonts w:hint="cs"/>
          <w:highlight w:val="yellow"/>
          <w:u w:val="single"/>
          <w:rtl/>
        </w:rPr>
        <w:lastRenderedPageBreak/>
        <w:t>הש"ך</w:t>
      </w:r>
      <w:r w:rsidRPr="00500395">
        <w:rPr>
          <w:rFonts w:hint="cs"/>
          <w:highlight w:val="yellow"/>
          <w:rtl/>
        </w:rPr>
        <w:t xml:space="preserve"> (ס"ק ט') אחר שמביא </w:t>
      </w:r>
      <w:r w:rsidRPr="00500395">
        <w:rPr>
          <w:rFonts w:hint="cs"/>
          <w:highlight w:val="yellow"/>
          <w:u w:val="single"/>
          <w:rtl/>
        </w:rPr>
        <w:t>הג' אשרי</w:t>
      </w:r>
      <w:r w:rsidRPr="00500395">
        <w:rPr>
          <w:rFonts w:hint="cs"/>
          <w:highlight w:val="yellow"/>
          <w:rtl/>
        </w:rPr>
        <w:t xml:space="preserve"> שאפי' חד בחד מותרין, והפוסקים חולקים. כ' </w:t>
      </w:r>
      <w:r w:rsidRPr="00500395">
        <w:rPr>
          <w:rFonts w:hint="cs"/>
          <w:highlight w:val="yellow"/>
          <w:u w:val="single"/>
          <w:rtl/>
        </w:rPr>
        <w:t>שהרמ"א</w:t>
      </w:r>
      <w:r w:rsidRPr="00500395">
        <w:rPr>
          <w:rFonts w:hint="cs"/>
          <w:highlight w:val="yellow"/>
          <w:rtl/>
        </w:rPr>
        <w:t xml:space="preserve"> נראה שצריך ששים. וקשה, שהטעם להחמיר ביבש שמא יבשלם, כאן א"א למיתי לידי איסור דאורייתא. ולכן י"ל הרמ"א הולך על הרישא, וכאן די ברוב.</w:t>
      </w:r>
    </w:p>
    <w:p w:rsidR="00500395" w:rsidRPr="00500395" w:rsidRDefault="00500395" w:rsidP="00500395">
      <w:pPr>
        <w:ind w:left="397"/>
        <w:contextualSpacing/>
        <w:jc w:val="both"/>
        <w:rPr>
          <w:highlight w:val="yellow"/>
        </w:rPr>
      </w:pPr>
      <w:r w:rsidRPr="00500395">
        <w:rPr>
          <w:rFonts w:hint="cs"/>
          <w:highlight w:val="yellow"/>
          <w:u w:val="single"/>
          <w:rtl/>
        </w:rPr>
        <w:t>רע"א</w:t>
      </w:r>
      <w:r w:rsidRPr="00500395">
        <w:rPr>
          <w:rFonts w:hint="cs"/>
          <w:highlight w:val="yellow"/>
          <w:rtl/>
        </w:rPr>
        <w:t>: ליכא הפסד כולי האי יש להחמיר, אא"כ נאבד. ע"פ הש"ך (סי' ק"י).</w:t>
      </w:r>
    </w:p>
    <w:p w:rsidR="00500395" w:rsidRPr="00500395" w:rsidRDefault="00500395" w:rsidP="00500395">
      <w:pPr>
        <w:pStyle w:val="ListParagraph"/>
        <w:ind w:left="360"/>
        <w:rPr>
          <w:rFonts w:cs="Fontext"/>
          <w:sz w:val="28"/>
          <w:szCs w:val="28"/>
        </w:rPr>
      </w:pPr>
    </w:p>
    <w:p w:rsidR="008268D7" w:rsidRPr="00647FAF" w:rsidRDefault="008268D7" w:rsidP="00500395">
      <w:pPr>
        <w:pStyle w:val="ListParagraph"/>
        <w:numPr>
          <w:ilvl w:val="0"/>
          <w:numId w:val="1"/>
        </w:numPr>
        <w:rPr>
          <w:rFonts w:cs="Fontext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תערובת יבש ביבש מין במינו שיש רוב היתר ונתבשל, מה הדין? [ראשונים, שו"ע</w:t>
      </w:r>
      <w:r w:rsidR="00647FAF">
        <w:rPr>
          <w:rFonts w:cs="Fontext" w:hint="cs"/>
          <w:sz w:val="28"/>
          <w:szCs w:val="28"/>
          <w:rtl/>
        </w:rPr>
        <w:t>,</w:t>
      </w:r>
      <w:r w:rsidRPr="00647FAF">
        <w:rPr>
          <w:rFonts w:cs="Fontext" w:hint="cs"/>
          <w:sz w:val="28"/>
          <w:szCs w:val="28"/>
          <w:rtl/>
        </w:rPr>
        <w:t xml:space="preserve"> רמ"א] 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500395" w:rsidRDefault="00500395" w:rsidP="00500395">
      <w:pPr>
        <w:pStyle w:val="ListParagraph"/>
        <w:ind w:left="360"/>
        <w:rPr>
          <w:rFonts w:cs="Fontext"/>
          <w:sz w:val="28"/>
          <w:szCs w:val="28"/>
          <w:rtl/>
        </w:rPr>
      </w:pPr>
    </w:p>
    <w:p w:rsidR="0022289C" w:rsidRDefault="00500395" w:rsidP="0022289C">
      <w:pPr>
        <w:ind w:firstLine="340"/>
        <w:contextualSpacing/>
        <w:jc w:val="both"/>
        <w:rPr>
          <w:highlight w:val="yellow"/>
          <w:rtl/>
        </w:rPr>
      </w:pPr>
      <w:r>
        <w:rPr>
          <w:highlight w:val="yellow"/>
          <w:rtl/>
        </w:rPr>
        <w:t>תשובה:</w:t>
      </w:r>
    </w:p>
    <w:p w:rsidR="0022289C" w:rsidRDefault="00500395" w:rsidP="0022289C">
      <w:pPr>
        <w:ind w:firstLine="340"/>
        <w:contextualSpacing/>
        <w:jc w:val="both"/>
        <w:rPr>
          <w:highlight w:val="yellow"/>
          <w:rtl/>
        </w:rPr>
      </w:pPr>
      <w:r w:rsidRPr="00500395">
        <w:rPr>
          <w:rFonts w:hint="cs"/>
          <w:highlight w:val="yellow"/>
          <w:u w:val="single"/>
          <w:rtl/>
        </w:rPr>
        <w:t>מחבר</w:t>
      </w:r>
      <w:r>
        <w:rPr>
          <w:rFonts w:hint="cs"/>
          <w:highlight w:val="yellow"/>
          <w:rtl/>
        </w:rPr>
        <w:t>, ו</w:t>
      </w:r>
      <w:r w:rsidRPr="00500395">
        <w:rPr>
          <w:rFonts w:hint="cs"/>
          <w:highlight w:val="yellow"/>
          <w:rtl/>
        </w:rPr>
        <w:t>שיטת ה</w:t>
      </w:r>
      <w:r>
        <w:rPr>
          <w:rFonts w:hint="cs"/>
          <w:highlight w:val="yellow"/>
          <w:rtl/>
        </w:rPr>
        <w:t>רשב"א</w:t>
      </w:r>
      <w:r w:rsidRPr="00500395">
        <w:rPr>
          <w:rFonts w:hint="cs"/>
          <w:highlight w:val="yellow"/>
          <w:rtl/>
        </w:rPr>
        <w:t>: אסור אם אין שם ששים, מפני שהרוטב בנותן טעם ונבלע בחתיכות.</w:t>
      </w:r>
    </w:p>
    <w:p w:rsidR="00500395" w:rsidRPr="0022289C" w:rsidRDefault="00500395" w:rsidP="0022289C">
      <w:pPr>
        <w:ind w:left="397" w:hanging="57"/>
        <w:contextualSpacing/>
        <w:jc w:val="both"/>
        <w:rPr>
          <w:highlight w:val="yellow"/>
        </w:rPr>
      </w:pPr>
      <w:r w:rsidRPr="00500395">
        <w:rPr>
          <w:rFonts w:hint="cs"/>
          <w:highlight w:val="yellow"/>
          <w:u w:val="single"/>
          <w:rtl/>
        </w:rPr>
        <w:t>רמ"א</w:t>
      </w:r>
      <w:r>
        <w:rPr>
          <w:rFonts w:hint="cs"/>
          <w:highlight w:val="yellow"/>
          <w:rtl/>
        </w:rPr>
        <w:t>, ו</w:t>
      </w:r>
      <w:r w:rsidRPr="00500395">
        <w:rPr>
          <w:rFonts w:hint="cs"/>
          <w:highlight w:val="yellow"/>
          <w:rtl/>
        </w:rPr>
        <w:t xml:space="preserve">שיטת הטור: וי"א </w:t>
      </w:r>
      <w:r w:rsidRPr="00500395">
        <w:rPr>
          <w:rFonts w:hint="cs"/>
          <w:b/>
          <w:bCs/>
          <w:highlight w:val="yellow"/>
          <w:rtl/>
        </w:rPr>
        <w:t>דאם נודע התערובות</w:t>
      </w:r>
      <w:r w:rsidRPr="00500395">
        <w:rPr>
          <w:rFonts w:hint="cs"/>
          <w:highlight w:val="yellow"/>
          <w:rtl/>
        </w:rPr>
        <w:t xml:space="preserve"> קודם שנתבשלו ביחד, הכל שרי. ובמקום הפסד יש לסמוך אדברי המקילין ולהתיר.</w:t>
      </w:r>
    </w:p>
    <w:p w:rsidR="00500395" w:rsidRPr="00500395" w:rsidRDefault="00500395" w:rsidP="00500395">
      <w:pPr>
        <w:pStyle w:val="ListParagraph"/>
        <w:ind w:left="360"/>
        <w:rPr>
          <w:rFonts w:cs="Fontext"/>
          <w:sz w:val="28"/>
          <w:szCs w:val="28"/>
        </w:rPr>
      </w:pPr>
    </w:p>
    <w:p w:rsidR="008268D7" w:rsidRPr="00647FAF" w:rsidRDefault="008268D7" w:rsidP="00500395">
      <w:pPr>
        <w:pStyle w:val="ListParagraph"/>
        <w:numPr>
          <w:ilvl w:val="0"/>
          <w:numId w:val="1"/>
        </w:numPr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>"את" או "כל" - מה אתה שומע? [שו"ע, רמ"א, ט"ז, ש"ך]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</w:t>
      </w:r>
    </w:p>
    <w:p w:rsidR="00500395" w:rsidRDefault="00500395" w:rsidP="00500395">
      <w:pPr>
        <w:pStyle w:val="ListParagraph"/>
        <w:ind w:left="360"/>
        <w:rPr>
          <w:rFonts w:cs="Fontext"/>
          <w:sz w:val="28"/>
          <w:szCs w:val="28"/>
        </w:rPr>
      </w:pPr>
    </w:p>
    <w:p w:rsidR="00500395" w:rsidRDefault="00500395" w:rsidP="00500395">
      <w:pPr>
        <w:ind w:firstLine="340"/>
        <w:contextualSpacing/>
        <w:jc w:val="both"/>
        <w:rPr>
          <w:sz w:val="22"/>
          <w:szCs w:val="22"/>
          <w:highlight w:val="yellow"/>
        </w:rPr>
      </w:pPr>
      <w:r>
        <w:rPr>
          <w:highlight w:val="yellow"/>
          <w:rtl/>
        </w:rPr>
        <w:t>תשובה:</w:t>
      </w:r>
    </w:p>
    <w:p w:rsidR="00500395" w:rsidRPr="00500395" w:rsidRDefault="00500395" w:rsidP="00500395">
      <w:pPr>
        <w:ind w:left="397"/>
        <w:jc w:val="both"/>
        <w:rPr>
          <w:highlight w:val="yellow"/>
        </w:rPr>
      </w:pPr>
      <w:r w:rsidRPr="00500395">
        <w:rPr>
          <w:rFonts w:hint="cs"/>
          <w:highlight w:val="yellow"/>
          <w:rtl/>
        </w:rPr>
        <w:t xml:space="preserve">מחבר - </w:t>
      </w:r>
      <w:r w:rsidRPr="00500395">
        <w:rPr>
          <w:highlight w:val="yellow"/>
          <w:rtl/>
        </w:rPr>
        <w:t>רק הז' דברים חשובים</w:t>
      </w:r>
      <w:r w:rsidRPr="00500395">
        <w:rPr>
          <w:rFonts w:hint="cs"/>
          <w:highlight w:val="yellow"/>
          <w:rtl/>
        </w:rPr>
        <w:t xml:space="preserve"> אינו בטל.</w:t>
      </w:r>
    </w:p>
    <w:p w:rsidR="00500395" w:rsidRPr="00500395" w:rsidRDefault="00500395" w:rsidP="00500395">
      <w:pPr>
        <w:ind w:left="397"/>
        <w:jc w:val="both"/>
        <w:rPr>
          <w:highlight w:val="yellow"/>
        </w:rPr>
      </w:pPr>
      <w:r w:rsidRPr="00500395">
        <w:rPr>
          <w:rFonts w:hint="cs"/>
          <w:highlight w:val="yellow"/>
          <w:rtl/>
        </w:rPr>
        <w:t>רמ"א - את שדרכו למנות (לעולם) אינו בטל.</w:t>
      </w:r>
    </w:p>
    <w:p w:rsidR="00500395" w:rsidRPr="00500395" w:rsidRDefault="00500395" w:rsidP="00500395">
      <w:pPr>
        <w:ind w:left="397"/>
        <w:jc w:val="both"/>
        <w:rPr>
          <w:highlight w:val="yellow"/>
        </w:rPr>
      </w:pPr>
      <w:r w:rsidRPr="00500395">
        <w:rPr>
          <w:rFonts w:hint="cs"/>
          <w:highlight w:val="yellow"/>
          <w:rtl/>
        </w:rPr>
        <w:t xml:space="preserve">ט"ז - </w:t>
      </w:r>
      <w:r w:rsidRPr="00500395">
        <w:rPr>
          <w:b/>
          <w:bCs/>
          <w:highlight w:val="yellow"/>
          <w:rtl/>
        </w:rPr>
        <w:t>במקום הפסד</w:t>
      </w:r>
      <w:r w:rsidRPr="00500395">
        <w:rPr>
          <w:highlight w:val="yellow"/>
          <w:rtl/>
        </w:rPr>
        <w:t>, יש להקל כ</w:t>
      </w:r>
      <w:r w:rsidRPr="00500395">
        <w:rPr>
          <w:rFonts w:hint="cs"/>
          <w:highlight w:val="yellow"/>
          <w:rtl/>
        </w:rPr>
        <w:t>הרמ"א</w:t>
      </w:r>
      <w:r w:rsidRPr="00500395">
        <w:rPr>
          <w:highlight w:val="yellow"/>
          <w:rtl/>
        </w:rPr>
        <w:t xml:space="preserve"> [את שדרכו למנות</w:t>
      </w:r>
      <w:r w:rsidRPr="00500395">
        <w:rPr>
          <w:rFonts w:hint="cs"/>
          <w:highlight w:val="yellow"/>
          <w:rtl/>
        </w:rPr>
        <w:t>, לעולם</w:t>
      </w:r>
      <w:r w:rsidRPr="00500395">
        <w:rPr>
          <w:highlight w:val="yellow"/>
          <w:rtl/>
        </w:rPr>
        <w:t>].</w:t>
      </w:r>
    </w:p>
    <w:p w:rsidR="00500395" w:rsidRDefault="00500395" w:rsidP="00500395">
      <w:pPr>
        <w:ind w:left="397"/>
        <w:jc w:val="both"/>
      </w:pPr>
      <w:r w:rsidRPr="00500395">
        <w:rPr>
          <w:rFonts w:hint="cs"/>
          <w:highlight w:val="yellow"/>
          <w:rtl/>
        </w:rPr>
        <w:t>ש"ך - כל שדרכו למנות (לפעמים) אינו בטל.</w:t>
      </w:r>
    </w:p>
    <w:p w:rsidR="00500395" w:rsidRPr="00500395" w:rsidRDefault="00500395" w:rsidP="00500395">
      <w:pPr>
        <w:pStyle w:val="ListParagraph"/>
        <w:ind w:left="360"/>
        <w:rPr>
          <w:rFonts w:cs="Fontext"/>
          <w:sz w:val="28"/>
          <w:szCs w:val="28"/>
        </w:rPr>
      </w:pPr>
    </w:p>
    <w:p w:rsidR="00E0494C" w:rsidRPr="00647FAF" w:rsidRDefault="00E0494C" w:rsidP="00647FAF">
      <w:pPr>
        <w:pStyle w:val="ListParagraph"/>
        <w:numPr>
          <w:ilvl w:val="0"/>
          <w:numId w:val="1"/>
        </w:numPr>
        <w:rPr>
          <w:rFonts w:cs="Fontext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 xml:space="preserve">אם ידוע שיש טריפה בחנות אחת, ולא נודע באיזה חנות, האם גוזרים שמא יקח מן הקבוע?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500395" w:rsidRDefault="00500395" w:rsidP="00500395">
      <w:pPr>
        <w:pStyle w:val="ListParagraph"/>
        <w:ind w:left="360"/>
        <w:rPr>
          <w:rFonts w:cs="Fontext"/>
          <w:sz w:val="28"/>
          <w:szCs w:val="28"/>
          <w:rtl/>
        </w:rPr>
      </w:pPr>
    </w:p>
    <w:p w:rsidR="00500395" w:rsidRDefault="00500395" w:rsidP="00500395">
      <w:pPr>
        <w:ind w:firstLine="340"/>
        <w:contextualSpacing/>
        <w:jc w:val="both"/>
        <w:rPr>
          <w:sz w:val="22"/>
          <w:szCs w:val="22"/>
          <w:highlight w:val="yellow"/>
        </w:rPr>
      </w:pPr>
      <w:r>
        <w:rPr>
          <w:highlight w:val="yellow"/>
          <w:rtl/>
        </w:rPr>
        <w:t>תשובה:</w:t>
      </w:r>
    </w:p>
    <w:p w:rsidR="00500395" w:rsidRDefault="00500395" w:rsidP="00D55367">
      <w:pPr>
        <w:pStyle w:val="ListParagraph"/>
        <w:numPr>
          <w:ilvl w:val="4"/>
          <w:numId w:val="5"/>
        </w:numPr>
        <w:jc w:val="both"/>
        <w:rPr>
          <w:highlight w:val="yellow"/>
        </w:rPr>
      </w:pPr>
      <w:r w:rsidRPr="00D55367">
        <w:rPr>
          <w:rFonts w:hint="cs"/>
          <w:highlight w:val="yellow"/>
          <w:rtl/>
        </w:rPr>
        <w:t>אם הטריפה שהוא בחנות אחת יש עוד חתיכות, דינו כמו כל תערובת חתיכות.</w:t>
      </w:r>
    </w:p>
    <w:p w:rsidR="00D55367" w:rsidRDefault="00D55367" w:rsidP="00D55367">
      <w:pPr>
        <w:pStyle w:val="ListParagraph"/>
        <w:ind w:left="737"/>
        <w:jc w:val="both"/>
        <w:rPr>
          <w:highlight w:val="yellow"/>
        </w:rPr>
      </w:pPr>
      <w:r w:rsidRPr="00D55367">
        <w:rPr>
          <w:rFonts w:hint="cs"/>
          <w:highlight w:val="yellow"/>
          <w:rtl/>
        </w:rPr>
        <w:t>אבל אם הטריפה שהוא בחנות אחת עומד בפני עצמו, דינו כמו תערובת חנויות.</w:t>
      </w:r>
    </w:p>
    <w:p w:rsidR="00500395" w:rsidRPr="00D55367" w:rsidRDefault="00D55367" w:rsidP="00D55367">
      <w:pPr>
        <w:pStyle w:val="ListParagraph"/>
        <w:numPr>
          <w:ilvl w:val="4"/>
          <w:numId w:val="5"/>
        </w:numPr>
        <w:jc w:val="both"/>
        <w:rPr>
          <w:highlight w:val="yellow"/>
        </w:rPr>
      </w:pPr>
      <w:r>
        <w:rPr>
          <w:rFonts w:hint="cs"/>
          <w:highlight w:val="yellow"/>
          <w:rtl/>
        </w:rPr>
        <w:t xml:space="preserve">וגוזרין פרוש אטו קבוע </w:t>
      </w:r>
      <w:r w:rsidR="007A6C88">
        <w:rPr>
          <w:rFonts w:hint="cs"/>
          <w:highlight w:val="yellow"/>
          <w:rtl/>
        </w:rPr>
        <w:t>-</w:t>
      </w:r>
      <w:r>
        <w:rPr>
          <w:rFonts w:hint="cs"/>
          <w:highlight w:val="yellow"/>
          <w:rtl/>
        </w:rPr>
        <w:t xml:space="preserve"> לפי המחבר, אם הוא בידים. לפי הר"י [ט"ז וש"ך] בכל ציורים. לפי ר"ת רק בע"ז וקדשים.</w:t>
      </w:r>
    </w:p>
    <w:p w:rsidR="00500395" w:rsidRDefault="00500395" w:rsidP="00500395">
      <w:pPr>
        <w:pStyle w:val="ListParagraph"/>
        <w:ind w:left="360"/>
        <w:rPr>
          <w:rFonts w:cs="Fontext"/>
          <w:sz w:val="28"/>
          <w:szCs w:val="28"/>
        </w:rPr>
      </w:pPr>
    </w:p>
    <w:p w:rsidR="00550D06" w:rsidRDefault="00550D06" w:rsidP="00647FAF">
      <w:pPr>
        <w:pStyle w:val="ListParagraph"/>
        <w:numPr>
          <w:ilvl w:val="0"/>
          <w:numId w:val="1"/>
        </w:numPr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 xml:space="preserve">לקח חתיכה מן הקבוע ונתערבה באחרות ואינה ניכרת, מה הדין לפי השו"ע ורמ"א?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</w:t>
      </w:r>
    </w:p>
    <w:p w:rsidR="00D55367" w:rsidRDefault="00D55367" w:rsidP="00D55367">
      <w:pPr>
        <w:pStyle w:val="ListParagraph"/>
        <w:ind w:left="360"/>
        <w:rPr>
          <w:rFonts w:cs="Fontext"/>
          <w:sz w:val="28"/>
          <w:szCs w:val="28"/>
          <w:rtl/>
        </w:rPr>
      </w:pPr>
    </w:p>
    <w:p w:rsidR="00D55367" w:rsidRDefault="00D55367" w:rsidP="00D55367">
      <w:pPr>
        <w:ind w:firstLine="340"/>
        <w:jc w:val="both"/>
        <w:rPr>
          <w:sz w:val="22"/>
          <w:szCs w:val="22"/>
          <w:highlight w:val="yellow"/>
          <w:rtl/>
        </w:rPr>
      </w:pPr>
      <w:r>
        <w:rPr>
          <w:rFonts w:hint="cs"/>
          <w:highlight w:val="yellow"/>
          <w:rtl/>
        </w:rPr>
        <w:t>תשובה:</w:t>
      </w:r>
    </w:p>
    <w:p w:rsidR="00D55367" w:rsidRPr="00D55367" w:rsidRDefault="00D55367" w:rsidP="00D55367">
      <w:pPr>
        <w:ind w:firstLine="340"/>
        <w:jc w:val="both"/>
        <w:rPr>
          <w:sz w:val="22"/>
          <w:szCs w:val="22"/>
          <w:highlight w:val="yellow"/>
          <w:rtl/>
        </w:rPr>
      </w:pPr>
      <w:r w:rsidRPr="00D55367">
        <w:rPr>
          <w:rFonts w:hint="cs"/>
          <w:highlight w:val="yellow"/>
          <w:u w:val="single"/>
          <w:rtl/>
        </w:rPr>
        <w:t>מחבר</w:t>
      </w:r>
      <w:r w:rsidRPr="00D55367">
        <w:rPr>
          <w:rFonts w:hint="cs"/>
          <w:highlight w:val="yellow"/>
          <w:rtl/>
        </w:rPr>
        <w:t xml:space="preserve">: </w:t>
      </w:r>
      <w:r w:rsidRPr="00D55367">
        <w:rPr>
          <w:highlight w:val="yellow"/>
          <w:rtl/>
        </w:rPr>
        <w:t>לקח מאחת מהן ואינו יודע מאיזה מהן לקח ונתערבה באחרות ואינה ניכרת</w:t>
      </w:r>
      <w:r w:rsidRPr="00D55367">
        <w:rPr>
          <w:rFonts w:hint="cs"/>
          <w:highlight w:val="yellow"/>
          <w:rtl/>
        </w:rPr>
        <w:t xml:space="preserve">, </w:t>
      </w:r>
      <w:r w:rsidRPr="00D55367">
        <w:rPr>
          <w:b/>
          <w:bCs/>
          <w:highlight w:val="yellow"/>
          <w:rtl/>
        </w:rPr>
        <w:t>בטילה ברוב משום ספק ספיקא</w:t>
      </w:r>
      <w:r w:rsidRPr="00D55367">
        <w:rPr>
          <w:rFonts w:hint="cs"/>
          <w:highlight w:val="yellow"/>
          <w:rtl/>
        </w:rPr>
        <w:t>.</w:t>
      </w:r>
    </w:p>
    <w:p w:rsidR="00D55367" w:rsidRPr="00D55367" w:rsidRDefault="00D55367" w:rsidP="00D55367">
      <w:pPr>
        <w:ind w:firstLine="340"/>
        <w:jc w:val="both"/>
        <w:rPr>
          <w:sz w:val="22"/>
          <w:szCs w:val="22"/>
          <w:highlight w:val="yellow"/>
        </w:rPr>
      </w:pPr>
      <w:r w:rsidRPr="00D55367">
        <w:rPr>
          <w:rFonts w:hint="cs"/>
          <w:highlight w:val="yellow"/>
          <w:u w:val="single"/>
          <w:rtl/>
        </w:rPr>
        <w:t>רמ"א</w:t>
      </w:r>
      <w:r w:rsidRPr="00D55367">
        <w:rPr>
          <w:rFonts w:hint="cs"/>
          <w:highlight w:val="yellow"/>
          <w:rtl/>
        </w:rPr>
        <w:t xml:space="preserve">: </w:t>
      </w:r>
      <w:r w:rsidRPr="00D55367">
        <w:rPr>
          <w:highlight w:val="yellow"/>
          <w:rtl/>
        </w:rPr>
        <w:t xml:space="preserve">יש אוסרין, הואיל וספק </w:t>
      </w:r>
      <w:r w:rsidRPr="00D55367">
        <w:rPr>
          <w:rFonts w:hint="cs"/>
          <w:highlight w:val="yellow"/>
          <w:rtl/>
        </w:rPr>
        <w:t>א'</w:t>
      </w:r>
      <w:r w:rsidRPr="00D55367">
        <w:rPr>
          <w:highlight w:val="yellow"/>
          <w:rtl/>
        </w:rPr>
        <w:t xml:space="preserve"> אסור מן התורה ואין כאן עוד ספיקא להתיר, רק תערובת, לא מקרי ס</w:t>
      </w:r>
      <w:r w:rsidRPr="00D55367">
        <w:rPr>
          <w:rFonts w:hint="cs"/>
          <w:highlight w:val="yellow"/>
          <w:rtl/>
        </w:rPr>
        <w:t>"</w:t>
      </w:r>
      <w:r w:rsidRPr="00D55367">
        <w:rPr>
          <w:highlight w:val="yellow"/>
          <w:rtl/>
        </w:rPr>
        <w:t xml:space="preserve">ס. </w:t>
      </w:r>
      <w:r w:rsidRPr="00D55367">
        <w:rPr>
          <w:b/>
          <w:bCs/>
          <w:highlight w:val="yellow"/>
          <w:rtl/>
        </w:rPr>
        <w:t>והכי נהוג</w:t>
      </w:r>
      <w:r w:rsidRPr="00D55367">
        <w:rPr>
          <w:rFonts w:hint="cs"/>
          <w:highlight w:val="yellow"/>
          <w:rtl/>
        </w:rPr>
        <w:t>.</w:t>
      </w:r>
    </w:p>
    <w:p w:rsidR="00D55367" w:rsidRPr="00D55367" w:rsidRDefault="00D55367" w:rsidP="00D55367">
      <w:pPr>
        <w:rPr>
          <w:rFonts w:cs="Fontext"/>
          <w:sz w:val="28"/>
          <w:szCs w:val="28"/>
          <w:rtl/>
        </w:rPr>
      </w:pPr>
    </w:p>
    <w:p w:rsidR="00550D06" w:rsidRPr="00647FAF" w:rsidRDefault="00550D06" w:rsidP="00647FAF">
      <w:pPr>
        <w:pStyle w:val="ListParagraph"/>
        <w:numPr>
          <w:ilvl w:val="0"/>
          <w:numId w:val="1"/>
        </w:numPr>
        <w:rPr>
          <w:rFonts w:cs="Fontext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בציור הנ"ל, א</w:t>
      </w:r>
      <w:r w:rsidR="00ED76A7" w:rsidRPr="00647FAF">
        <w:rPr>
          <w:rFonts w:cs="Fontext" w:hint="cs"/>
          <w:sz w:val="28"/>
          <w:szCs w:val="28"/>
          <w:rtl/>
        </w:rPr>
        <w:t>י</w:t>
      </w:r>
      <w:r w:rsidRPr="00647FAF">
        <w:rPr>
          <w:rFonts w:cs="Fontext" w:hint="cs"/>
          <w:sz w:val="28"/>
          <w:szCs w:val="28"/>
          <w:rtl/>
        </w:rPr>
        <w:t xml:space="preserve">ך מסבירים הש"ך והט"ז את שיטת הרשב"א?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D55367" w:rsidRDefault="00D55367" w:rsidP="00D55367">
      <w:pPr>
        <w:pStyle w:val="ListParagraph"/>
        <w:ind w:left="360"/>
        <w:rPr>
          <w:rFonts w:cs="Fontext"/>
          <w:sz w:val="28"/>
          <w:szCs w:val="28"/>
          <w:rtl/>
        </w:rPr>
      </w:pPr>
    </w:p>
    <w:p w:rsidR="00D55367" w:rsidRPr="00D55367" w:rsidRDefault="00D55367" w:rsidP="00D55367">
      <w:pPr>
        <w:ind w:firstLine="340"/>
        <w:jc w:val="both"/>
        <w:rPr>
          <w:highlight w:val="yellow"/>
          <w:rtl/>
        </w:rPr>
      </w:pPr>
      <w:r>
        <w:rPr>
          <w:rFonts w:hint="cs"/>
          <w:highlight w:val="yellow"/>
          <w:rtl/>
        </w:rPr>
        <w:t>תשובה:</w:t>
      </w:r>
    </w:p>
    <w:p w:rsidR="00D55367" w:rsidRPr="00D55367" w:rsidRDefault="00D55367" w:rsidP="00D55367">
      <w:pPr>
        <w:ind w:firstLine="340"/>
        <w:jc w:val="both"/>
        <w:rPr>
          <w:highlight w:val="yellow"/>
          <w:rtl/>
        </w:rPr>
      </w:pPr>
      <w:r w:rsidRPr="00D55367">
        <w:rPr>
          <w:rFonts w:hint="cs"/>
          <w:highlight w:val="yellow"/>
          <w:u w:val="single"/>
          <w:rtl/>
        </w:rPr>
        <w:t>ט"ז</w:t>
      </w:r>
      <w:r w:rsidRPr="00D55367">
        <w:rPr>
          <w:rFonts w:hint="cs"/>
          <w:highlight w:val="yellow"/>
          <w:rtl/>
        </w:rPr>
        <w:t>: הרשב"א מיירי בקבוע דרבנן.</w:t>
      </w:r>
    </w:p>
    <w:p w:rsidR="00D55367" w:rsidRPr="00D55367" w:rsidRDefault="00D55367" w:rsidP="00D55367">
      <w:pPr>
        <w:ind w:firstLine="340"/>
        <w:jc w:val="both"/>
        <w:rPr>
          <w:sz w:val="22"/>
          <w:szCs w:val="22"/>
          <w:highlight w:val="yellow"/>
          <w:rtl/>
        </w:rPr>
      </w:pPr>
      <w:r w:rsidRPr="007A6C88">
        <w:rPr>
          <w:rFonts w:hint="cs"/>
          <w:highlight w:val="yellow"/>
          <w:u w:val="single"/>
          <w:rtl/>
        </w:rPr>
        <w:t>ש"ך</w:t>
      </w:r>
      <w:r w:rsidRPr="00D55367">
        <w:rPr>
          <w:rFonts w:hint="cs"/>
          <w:highlight w:val="yellow"/>
          <w:rtl/>
        </w:rPr>
        <w:t>: כמו המחבר, ואין לך בו אלא חידושו</w:t>
      </w:r>
      <w:r>
        <w:rPr>
          <w:rFonts w:hint="cs"/>
          <w:sz w:val="22"/>
          <w:szCs w:val="22"/>
          <w:highlight w:val="yellow"/>
          <w:rtl/>
        </w:rPr>
        <w:t>.</w:t>
      </w:r>
    </w:p>
    <w:p w:rsidR="00D55367" w:rsidRDefault="00D55367" w:rsidP="00D55367">
      <w:pPr>
        <w:pStyle w:val="ListParagraph"/>
        <w:ind w:left="360"/>
        <w:rPr>
          <w:rFonts w:cs="Fontext"/>
          <w:sz w:val="28"/>
          <w:szCs w:val="28"/>
        </w:rPr>
      </w:pPr>
    </w:p>
    <w:p w:rsidR="005908B1" w:rsidRPr="00647FAF" w:rsidRDefault="005908B1" w:rsidP="00647FAF">
      <w:pPr>
        <w:pStyle w:val="ListParagraph"/>
        <w:numPr>
          <w:ilvl w:val="0"/>
          <w:numId w:val="1"/>
        </w:numPr>
        <w:rPr>
          <w:rFonts w:cs="Fontext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חתיכת טריפה חשובה שנתערב באחרים ופירש אחד שלא בפנינו, האם הבשר שפירש מותר מדין כל דפריש?</w:t>
      </w:r>
      <w:r w:rsidR="008268D7" w:rsidRPr="00647FAF">
        <w:rPr>
          <w:rFonts w:cs="Fontext" w:hint="cs"/>
          <w:sz w:val="28"/>
          <w:szCs w:val="28"/>
          <w:rtl/>
        </w:rPr>
        <w:t xml:space="preserve"> [ראשונים, ושו"ע, רמ"א, ש"ך, ט"ז, רע"א</w:t>
      </w:r>
      <w:r w:rsidRPr="00647FAF">
        <w:rPr>
          <w:rFonts w:cs="Fontext" w:hint="cs"/>
          <w:sz w:val="28"/>
          <w:szCs w:val="28"/>
          <w:rtl/>
        </w:rPr>
        <w:t>]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D55367" w:rsidRDefault="00D55367" w:rsidP="00D55367">
      <w:pPr>
        <w:pStyle w:val="ListParagraph"/>
        <w:ind w:left="360"/>
        <w:rPr>
          <w:rFonts w:cs="Fontext"/>
          <w:sz w:val="28"/>
          <w:szCs w:val="28"/>
          <w:rtl/>
        </w:rPr>
      </w:pPr>
    </w:p>
    <w:p w:rsidR="00D55367" w:rsidRDefault="00D55367" w:rsidP="00D55367">
      <w:pPr>
        <w:ind w:firstLine="340"/>
        <w:jc w:val="both"/>
        <w:rPr>
          <w:sz w:val="22"/>
          <w:szCs w:val="22"/>
          <w:highlight w:val="yellow"/>
        </w:rPr>
      </w:pPr>
      <w:r>
        <w:rPr>
          <w:rFonts w:hint="cs"/>
          <w:highlight w:val="yellow"/>
          <w:rtl/>
        </w:rPr>
        <w:t>תשובה:</w:t>
      </w:r>
    </w:p>
    <w:p w:rsidR="00A660A2" w:rsidRPr="007A6C88" w:rsidRDefault="00F1686A" w:rsidP="00D55367">
      <w:pPr>
        <w:ind w:firstLine="340"/>
        <w:jc w:val="both"/>
        <w:rPr>
          <w:highlight w:val="yellow"/>
          <w:rtl/>
        </w:rPr>
      </w:pPr>
      <w:r w:rsidRPr="008F4FAF">
        <w:rPr>
          <w:rFonts w:hint="cs"/>
          <w:highlight w:val="yellow"/>
          <w:u w:val="single"/>
          <w:rtl/>
        </w:rPr>
        <w:t>המחבר</w:t>
      </w:r>
      <w:r w:rsidR="00A660A2" w:rsidRPr="007A6C88">
        <w:rPr>
          <w:rFonts w:hint="cs"/>
          <w:highlight w:val="yellow"/>
          <w:rtl/>
        </w:rPr>
        <w:t xml:space="preserve"> </w:t>
      </w:r>
      <w:r w:rsidR="008F4FAF">
        <w:rPr>
          <w:rFonts w:hint="cs"/>
          <w:highlight w:val="yellow"/>
          <w:rtl/>
        </w:rPr>
        <w:t xml:space="preserve">פסק </w:t>
      </w:r>
      <w:r w:rsidR="00A660A2" w:rsidRPr="007A6C88">
        <w:rPr>
          <w:rFonts w:hint="cs"/>
          <w:highlight w:val="yellow"/>
          <w:rtl/>
        </w:rPr>
        <w:t xml:space="preserve">כמו </w:t>
      </w:r>
      <w:r w:rsidR="00A660A2" w:rsidRPr="008F4FAF">
        <w:rPr>
          <w:rFonts w:hint="cs"/>
          <w:highlight w:val="yellow"/>
          <w:u w:val="single"/>
          <w:rtl/>
        </w:rPr>
        <w:t>הרשב"א</w:t>
      </w:r>
      <w:r w:rsidRPr="007A6C88">
        <w:rPr>
          <w:rFonts w:hint="cs"/>
          <w:highlight w:val="yellow"/>
          <w:rtl/>
        </w:rPr>
        <w:t>,</w:t>
      </w:r>
      <w:r w:rsidR="00A660A2" w:rsidRPr="007A6C88">
        <w:rPr>
          <w:rFonts w:hint="cs"/>
          <w:highlight w:val="yellow"/>
          <w:rtl/>
        </w:rPr>
        <w:t xml:space="preserve"> </w:t>
      </w:r>
      <w:r w:rsidR="008F4FAF">
        <w:rPr>
          <w:rFonts w:hint="cs"/>
          <w:highlight w:val="yellow"/>
          <w:rtl/>
        </w:rPr>
        <w:t>ש</w:t>
      </w:r>
      <w:r w:rsidR="00A660A2" w:rsidRPr="007A6C88">
        <w:rPr>
          <w:rFonts w:hint="cs"/>
          <w:highlight w:val="yellow"/>
          <w:rtl/>
        </w:rPr>
        <w:t>יש להקל</w:t>
      </w:r>
      <w:r w:rsidRPr="007A6C88">
        <w:rPr>
          <w:rFonts w:hint="cs"/>
          <w:highlight w:val="yellow"/>
          <w:rtl/>
        </w:rPr>
        <w:t xml:space="preserve">. </w:t>
      </w:r>
    </w:p>
    <w:p w:rsidR="00A660A2" w:rsidRPr="007A6C88" w:rsidRDefault="00A660A2" w:rsidP="00D55367">
      <w:pPr>
        <w:ind w:firstLine="340"/>
        <w:jc w:val="both"/>
        <w:rPr>
          <w:highlight w:val="yellow"/>
          <w:rtl/>
        </w:rPr>
      </w:pPr>
      <w:r w:rsidRPr="007A6C88">
        <w:rPr>
          <w:rFonts w:hint="cs"/>
          <w:highlight w:val="yellow"/>
          <w:rtl/>
        </w:rPr>
        <w:t xml:space="preserve">אבל </w:t>
      </w:r>
      <w:r w:rsidRPr="008F4FAF">
        <w:rPr>
          <w:rFonts w:hint="cs"/>
          <w:highlight w:val="yellow"/>
          <w:u w:val="single"/>
          <w:rtl/>
        </w:rPr>
        <w:t>הט"ז</w:t>
      </w:r>
      <w:r w:rsidRPr="007A6C88">
        <w:rPr>
          <w:rFonts w:hint="cs"/>
          <w:highlight w:val="yellow"/>
          <w:rtl/>
        </w:rPr>
        <w:t xml:space="preserve"> </w:t>
      </w:r>
      <w:r w:rsidRPr="008F4FAF">
        <w:rPr>
          <w:rFonts w:hint="cs"/>
          <w:highlight w:val="yellow"/>
          <w:u w:val="single"/>
          <w:rtl/>
        </w:rPr>
        <w:t>וש"ך</w:t>
      </w:r>
      <w:r w:rsidRPr="007A6C88">
        <w:rPr>
          <w:rFonts w:hint="cs"/>
          <w:highlight w:val="yellow"/>
          <w:rtl/>
        </w:rPr>
        <w:t xml:space="preserve"> פסק </w:t>
      </w:r>
      <w:r w:rsidR="00F1686A" w:rsidRPr="007A6C88">
        <w:rPr>
          <w:rFonts w:hint="cs"/>
          <w:highlight w:val="yellow"/>
          <w:rtl/>
        </w:rPr>
        <w:t xml:space="preserve">לפי </w:t>
      </w:r>
      <w:r w:rsidRPr="007A6C88">
        <w:rPr>
          <w:rFonts w:hint="cs"/>
          <w:highlight w:val="yellow"/>
          <w:rtl/>
        </w:rPr>
        <w:t xml:space="preserve">כמו </w:t>
      </w:r>
      <w:r w:rsidRPr="008F4FAF">
        <w:rPr>
          <w:rFonts w:hint="cs"/>
          <w:highlight w:val="yellow"/>
          <w:u w:val="single"/>
          <w:rtl/>
        </w:rPr>
        <w:t>הר"י</w:t>
      </w:r>
      <w:r w:rsidRPr="007A6C88">
        <w:rPr>
          <w:rFonts w:hint="cs"/>
          <w:highlight w:val="yellow"/>
          <w:rtl/>
        </w:rPr>
        <w:t>,</w:t>
      </w:r>
      <w:r w:rsidR="00F1686A" w:rsidRPr="007A6C88">
        <w:rPr>
          <w:rFonts w:hint="cs"/>
          <w:highlight w:val="yellow"/>
          <w:rtl/>
        </w:rPr>
        <w:t xml:space="preserve"> </w:t>
      </w:r>
      <w:r w:rsidRPr="007A6C88">
        <w:rPr>
          <w:rFonts w:hint="cs"/>
          <w:highlight w:val="yellow"/>
          <w:rtl/>
        </w:rPr>
        <w:t>שיש להחמיר</w:t>
      </w:r>
      <w:r w:rsidR="00F1686A" w:rsidRPr="007A6C88">
        <w:rPr>
          <w:rFonts w:hint="cs"/>
          <w:highlight w:val="yellow"/>
          <w:rtl/>
        </w:rPr>
        <w:t>.</w:t>
      </w:r>
    </w:p>
    <w:p w:rsidR="00D55367" w:rsidRPr="007A6C88" w:rsidRDefault="00A660A2" w:rsidP="00D55367">
      <w:pPr>
        <w:ind w:firstLine="340"/>
        <w:jc w:val="both"/>
        <w:rPr>
          <w:highlight w:val="yellow"/>
          <w:rtl/>
        </w:rPr>
      </w:pPr>
      <w:r w:rsidRPr="007A6C88">
        <w:rPr>
          <w:rFonts w:hint="cs"/>
          <w:highlight w:val="yellow"/>
          <w:rtl/>
        </w:rPr>
        <w:t>ויש שיטת</w:t>
      </w:r>
      <w:r w:rsidR="00F1686A" w:rsidRPr="007A6C88">
        <w:rPr>
          <w:rFonts w:hint="cs"/>
          <w:highlight w:val="yellow"/>
          <w:rtl/>
        </w:rPr>
        <w:t xml:space="preserve"> </w:t>
      </w:r>
      <w:r w:rsidR="00F1686A" w:rsidRPr="008F4FAF">
        <w:rPr>
          <w:rFonts w:hint="cs"/>
          <w:highlight w:val="yellow"/>
          <w:u w:val="single"/>
          <w:rtl/>
        </w:rPr>
        <w:t>ר"ת</w:t>
      </w:r>
      <w:r w:rsidR="00F1686A" w:rsidRPr="007A6C88">
        <w:rPr>
          <w:rFonts w:hint="cs"/>
          <w:highlight w:val="yellow"/>
          <w:rtl/>
        </w:rPr>
        <w:t xml:space="preserve"> רק בע"ז וקדשים.</w:t>
      </w:r>
    </w:p>
    <w:p w:rsidR="00A660A2" w:rsidRPr="007A6C88" w:rsidRDefault="00A660A2" w:rsidP="00D55367">
      <w:pPr>
        <w:ind w:firstLine="340"/>
        <w:jc w:val="both"/>
        <w:rPr>
          <w:highlight w:val="yellow"/>
          <w:rtl/>
        </w:rPr>
      </w:pPr>
      <w:r w:rsidRPr="007A6C88">
        <w:rPr>
          <w:rFonts w:hint="cs"/>
          <w:highlight w:val="yellow"/>
          <w:rtl/>
        </w:rPr>
        <w:t xml:space="preserve">ומנח"י הו"ד </w:t>
      </w:r>
      <w:r w:rsidRPr="008F4FAF">
        <w:rPr>
          <w:rFonts w:hint="cs"/>
          <w:highlight w:val="yellow"/>
          <w:u w:val="single"/>
          <w:rtl/>
        </w:rPr>
        <w:t>ברע"א</w:t>
      </w:r>
      <w:r w:rsidRPr="007A6C88">
        <w:rPr>
          <w:rFonts w:hint="cs"/>
          <w:highlight w:val="yellow"/>
          <w:rtl/>
        </w:rPr>
        <w:t xml:space="preserve">, במקום הפמ"ר יש להקל כמו הרשב"א. </w:t>
      </w:r>
    </w:p>
    <w:p w:rsidR="00D55367" w:rsidRDefault="00D55367" w:rsidP="00D55367">
      <w:pPr>
        <w:pStyle w:val="ListParagraph"/>
        <w:ind w:left="360"/>
        <w:rPr>
          <w:rFonts w:cs="Fontext"/>
          <w:sz w:val="28"/>
          <w:szCs w:val="28"/>
        </w:rPr>
      </w:pPr>
    </w:p>
    <w:p w:rsidR="00EA2A46" w:rsidRDefault="005908B1" w:rsidP="00647FAF">
      <w:pPr>
        <w:pStyle w:val="ListParagraph"/>
        <w:numPr>
          <w:ilvl w:val="0"/>
          <w:numId w:val="1"/>
        </w:numPr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 xml:space="preserve">אם </w:t>
      </w:r>
      <w:bookmarkStart w:id="0" w:name="_GoBack"/>
      <w:bookmarkEnd w:id="0"/>
      <w:r w:rsidRPr="00647FAF">
        <w:rPr>
          <w:rFonts w:cs="Fontext" w:hint="cs"/>
          <w:sz w:val="28"/>
          <w:szCs w:val="28"/>
          <w:rtl/>
        </w:rPr>
        <w:t>לקח חתיכה מתערובת של חתיכות חשובות, ולאחר שלקח החתיכה נתברר שהיה גם חתיכה אחת טריפה, האם מותר לאכול החתיכה שלקח?</w:t>
      </w:r>
      <w:r w:rsidRPr="00647FAF">
        <w:rPr>
          <w:rFonts w:cs="Fontext" w:hint="cs"/>
          <w:b/>
          <w:bCs/>
          <w:sz w:val="28"/>
          <w:szCs w:val="28"/>
          <w:rtl/>
        </w:rPr>
        <w:t xml:space="preserve"> באר</w:t>
      </w:r>
      <w:r w:rsidR="00EA2A46" w:rsidRPr="00647FAF">
        <w:rPr>
          <w:rFonts w:cs="Fontext" w:hint="cs"/>
          <w:sz w:val="28"/>
          <w:szCs w:val="28"/>
          <w:rtl/>
        </w:rPr>
        <w:t xml:space="preserve">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____________________________________________________________________________________________________________________________________</w:t>
      </w:r>
    </w:p>
    <w:p w:rsidR="00F1686A" w:rsidRDefault="00F1686A" w:rsidP="00F1686A">
      <w:pPr>
        <w:rPr>
          <w:rFonts w:cs="Fontext"/>
          <w:sz w:val="28"/>
          <w:szCs w:val="28"/>
          <w:rtl/>
        </w:rPr>
      </w:pPr>
    </w:p>
    <w:p w:rsidR="00F1686A" w:rsidRDefault="00F1686A" w:rsidP="00F1686A">
      <w:pPr>
        <w:ind w:firstLine="340"/>
        <w:jc w:val="both"/>
        <w:rPr>
          <w:sz w:val="22"/>
          <w:szCs w:val="22"/>
          <w:highlight w:val="yellow"/>
        </w:rPr>
      </w:pPr>
      <w:r>
        <w:rPr>
          <w:rFonts w:hint="cs"/>
          <w:highlight w:val="yellow"/>
          <w:rtl/>
        </w:rPr>
        <w:t>תשובה:</w:t>
      </w:r>
    </w:p>
    <w:p w:rsidR="00F1686A" w:rsidRDefault="00FE7E06" w:rsidP="00F1686A">
      <w:pPr>
        <w:ind w:firstLine="340"/>
        <w:jc w:val="both"/>
        <w:rPr>
          <w:highlight w:val="yellow"/>
          <w:rtl/>
        </w:rPr>
      </w:pPr>
      <w:r>
        <w:rPr>
          <w:rFonts w:hint="cs"/>
          <w:highlight w:val="yellow"/>
          <w:rtl/>
        </w:rPr>
        <w:t>כן.</w:t>
      </w:r>
      <w:r w:rsidR="00A660A2">
        <w:rPr>
          <w:rFonts w:hint="cs"/>
          <w:highlight w:val="yellow"/>
          <w:rtl/>
        </w:rPr>
        <w:t xml:space="preserve"> (הגם יש מחלוקת בדעת הר"י, מה דינו. להרשב"א, יש להחמיר. משא"כ לפי הרא"ש).</w:t>
      </w:r>
    </w:p>
    <w:p w:rsidR="00F1686A" w:rsidRPr="00F1686A" w:rsidRDefault="00F1686A" w:rsidP="00F1686A">
      <w:pPr>
        <w:rPr>
          <w:rFonts w:cs="Fontext"/>
          <w:sz w:val="28"/>
          <w:szCs w:val="28"/>
        </w:rPr>
      </w:pPr>
    </w:p>
    <w:p w:rsidR="002B6459" w:rsidRPr="00647FAF" w:rsidRDefault="002B6459" w:rsidP="002B6459">
      <w:pPr>
        <w:jc w:val="center"/>
        <w:rPr>
          <w:rFonts w:cs="Fontext"/>
          <w:b/>
          <w:bCs/>
          <w:sz w:val="28"/>
          <w:szCs w:val="28"/>
        </w:rPr>
      </w:pPr>
      <w:r w:rsidRPr="00647FAF">
        <w:rPr>
          <w:rFonts w:cs="Fontext" w:hint="cs"/>
          <w:b/>
          <w:bCs/>
          <w:sz w:val="28"/>
          <w:szCs w:val="28"/>
          <w:rtl/>
        </w:rPr>
        <w:t>הצלחה רבה!</w:t>
      </w:r>
    </w:p>
    <w:sectPr w:rsidR="002B6459" w:rsidRPr="00647FAF" w:rsidSect="00647FAF">
      <w:pgSz w:w="11907" w:h="16839" w:code="9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07606"/>
    <w:multiLevelType w:val="multilevel"/>
    <w:tmpl w:val="AF863B2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  <w:lang w:val="en-US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  <w:lang w:val="en-US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3C5E1824"/>
    <w:multiLevelType w:val="hybridMultilevel"/>
    <w:tmpl w:val="FC469FD0"/>
    <w:lvl w:ilvl="0" w:tplc="6FB6F63C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36267C"/>
    <w:multiLevelType w:val="multilevel"/>
    <w:tmpl w:val="06B0D1F4"/>
    <w:lvl w:ilvl="0">
      <w:start w:val="8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58161643"/>
    <w:multiLevelType w:val="multilevel"/>
    <w:tmpl w:val="B284EBC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  <w:b w:val="0"/>
        <w:bCs w:val="0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59777552"/>
    <w:multiLevelType w:val="multilevel"/>
    <w:tmpl w:val="3378EFB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val="en-US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5C52771F"/>
    <w:multiLevelType w:val="hybridMultilevel"/>
    <w:tmpl w:val="627EF6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77BBA"/>
    <w:multiLevelType w:val="multilevel"/>
    <w:tmpl w:val="B284EBC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  <w:b w:val="0"/>
        <w:bCs w:val="0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7A2A7292"/>
    <w:multiLevelType w:val="multilevel"/>
    <w:tmpl w:val="28B86812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94C"/>
    <w:rsid w:val="0022289C"/>
    <w:rsid w:val="002B6459"/>
    <w:rsid w:val="00500395"/>
    <w:rsid w:val="00550D06"/>
    <w:rsid w:val="005908B1"/>
    <w:rsid w:val="00647FAF"/>
    <w:rsid w:val="00676934"/>
    <w:rsid w:val="00720C95"/>
    <w:rsid w:val="007A6C88"/>
    <w:rsid w:val="008268D7"/>
    <w:rsid w:val="008F4FAF"/>
    <w:rsid w:val="00920ED7"/>
    <w:rsid w:val="00A660A2"/>
    <w:rsid w:val="00AA49E5"/>
    <w:rsid w:val="00C95406"/>
    <w:rsid w:val="00CF41E6"/>
    <w:rsid w:val="00D23978"/>
    <w:rsid w:val="00D55367"/>
    <w:rsid w:val="00D74A6C"/>
    <w:rsid w:val="00E0494C"/>
    <w:rsid w:val="00EA2A46"/>
    <w:rsid w:val="00ED76A7"/>
    <w:rsid w:val="00F1686A"/>
    <w:rsid w:val="00FE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BA77"/>
  <w15:docId w15:val="{9D24125B-85A3-455B-B080-8AE6C929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86A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953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 Ginsberg</dc:creator>
  <cp:lastModifiedBy>Klal Yisrael</cp:lastModifiedBy>
  <cp:revision>8</cp:revision>
  <cp:lastPrinted>2018-05-22T00:22:00Z</cp:lastPrinted>
  <dcterms:created xsi:type="dcterms:W3CDTF">2018-05-22T09:38:00Z</dcterms:created>
  <dcterms:modified xsi:type="dcterms:W3CDTF">2019-11-25T13:34:00Z</dcterms:modified>
</cp:coreProperties>
</file>