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D06" w:rsidRPr="00647FAF" w:rsidRDefault="00CF41E6" w:rsidP="00647FAF">
      <w:pPr>
        <w:bidi/>
        <w:rPr>
          <w:rFonts w:cs="Fontext" w:hint="cs"/>
          <w:b/>
          <w:bCs/>
          <w:sz w:val="28"/>
          <w:szCs w:val="28"/>
          <w:rtl/>
        </w:rPr>
      </w:pPr>
      <w:r w:rsidRPr="00647FAF">
        <w:rPr>
          <w:rFonts w:cs="Fontext" w:hint="cs"/>
          <w:b/>
          <w:bCs/>
          <w:sz w:val="28"/>
          <w:szCs w:val="28"/>
          <w:rtl/>
        </w:rPr>
        <w:t>בחינה הלכות תערובת סימן ק"ח, ק"ט, ק"י א'-ו'</w:t>
      </w:r>
      <w:r w:rsidRPr="00647FAF">
        <w:rPr>
          <w:rFonts w:cs="Fontext" w:hint="cs"/>
          <w:b/>
          <w:bCs/>
          <w:sz w:val="28"/>
          <w:szCs w:val="28"/>
          <w:rtl/>
        </w:rPr>
        <w:tab/>
      </w:r>
      <w:r w:rsidRPr="00647FAF">
        <w:rPr>
          <w:rFonts w:cs="Fontext" w:hint="cs"/>
          <w:b/>
          <w:bCs/>
          <w:sz w:val="28"/>
          <w:szCs w:val="28"/>
          <w:rtl/>
        </w:rPr>
        <w:tab/>
        <w:t>שם: _______________________</w:t>
      </w:r>
    </w:p>
    <w:p w:rsidR="00676934" w:rsidRPr="00647FAF" w:rsidRDefault="00550D06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>הרוצה לצלות בשר כשר עם בשר נבילה ב"תנור" כאשר הבשרים מונחים בקדירות נפרדות ומגולות, האם מותר לעשות כן?</w:t>
      </w:r>
      <w:r w:rsidR="005908B1" w:rsidRPr="00647FAF">
        <w:rPr>
          <w:rFonts w:cs="Fontext" w:hint="cs"/>
          <w:sz w:val="28"/>
          <w:szCs w:val="28"/>
          <w:rtl/>
        </w:rPr>
        <w:t xml:space="preserve"> ציין הדין לכתחילה ובדיעבד, ובאיזה סוג תנור.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676934" w:rsidRPr="00647FAF" w:rsidRDefault="00EA2A46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 xml:space="preserve">בציור הנ"ל, האם שונה אם אינם מונחים בקדירות, אלא צלי ממש? </w:t>
      </w:r>
      <w:r w:rsidRPr="00647FAF">
        <w:rPr>
          <w:rFonts w:cs="Fontext" w:hint="cs"/>
          <w:b/>
          <w:bCs/>
          <w:sz w:val="28"/>
          <w:szCs w:val="28"/>
          <w:rtl/>
        </w:rPr>
        <w:t>באר</w:t>
      </w:r>
      <w:r w:rsidR="00CF41E6" w:rsidRPr="00647FAF">
        <w:rPr>
          <w:rFonts w:cs="Fontext" w:hint="cs"/>
          <w:sz w:val="28"/>
          <w:szCs w:val="28"/>
          <w:rtl/>
        </w:rPr>
        <w:t xml:space="preserve"> 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_____________________________________________________________________________</w:t>
      </w:r>
      <w:r w:rsidR="00ED76A7" w:rsidRPr="00647FAF">
        <w:rPr>
          <w:rFonts w:cs="Fontext" w:hint="cs"/>
          <w:sz w:val="28"/>
          <w:szCs w:val="28"/>
          <w:rtl/>
        </w:rPr>
        <w:t>_________________________</w:t>
      </w:r>
    </w:p>
    <w:p w:rsidR="005908B1" w:rsidRPr="00647FAF" w:rsidRDefault="005908B1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למה מותר לשאוף ריח של יין נסך בפיו, ומדוע זה שונה ממה שאסור להריח בשמים של עבודה זרה?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_____________________________________________________________________________</w:t>
      </w:r>
      <w:r w:rsidR="00ED76A7" w:rsidRPr="00647FAF">
        <w:rPr>
          <w:rFonts w:cs="Fontext" w:hint="cs"/>
          <w:sz w:val="28"/>
          <w:szCs w:val="28"/>
          <w:rtl/>
        </w:rPr>
        <w:t>_________________________</w:t>
      </w:r>
    </w:p>
    <w:p w:rsidR="00E0494C" w:rsidRPr="00647FAF" w:rsidRDefault="00E0494C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חתיכה שאינה ראויה להתכבד שנתערבה באחרות מין במינו יבש ביבש, האם מותר לאדם אחד לאוכלם?</w:t>
      </w:r>
      <w:r w:rsidR="008268D7" w:rsidRPr="00647FAF">
        <w:rPr>
          <w:rFonts w:cs="Fontext" w:hint="cs"/>
          <w:sz w:val="28"/>
          <w:szCs w:val="28"/>
          <w:rtl/>
        </w:rPr>
        <w:t xml:space="preserve"> </w:t>
      </w:r>
      <w:r w:rsidR="008268D7" w:rsidRPr="00647FAF">
        <w:rPr>
          <w:rFonts w:cs="Fontext" w:hint="cs"/>
          <w:b/>
          <w:bCs/>
          <w:sz w:val="28"/>
          <w:szCs w:val="28"/>
          <w:rtl/>
        </w:rPr>
        <w:t>באר</w:t>
      </w:r>
      <w:r w:rsidRPr="00647FAF">
        <w:rPr>
          <w:rFonts w:cs="Fontext" w:hint="cs"/>
          <w:sz w:val="28"/>
          <w:szCs w:val="28"/>
          <w:rtl/>
        </w:rPr>
        <w:t xml:space="preserve"> </w:t>
      </w:r>
      <w:r w:rsidR="008268D7" w:rsidRPr="00647FAF">
        <w:rPr>
          <w:rFonts w:cs="Fontext" w:hint="cs"/>
          <w:sz w:val="28"/>
          <w:szCs w:val="28"/>
          <w:rtl/>
        </w:rPr>
        <w:t>[ראשונים, שו"ע רמ"א]</w:t>
      </w:r>
      <w:r w:rsidR="00ED76A7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47FAF" w:rsidRDefault="005908B1" w:rsidP="00CF41E6">
      <w:pPr>
        <w:pStyle w:val="ListParagraph"/>
        <w:numPr>
          <w:ilvl w:val="0"/>
          <w:numId w:val="1"/>
        </w:numPr>
        <w:bidi/>
        <w:rPr>
          <w:rFonts w:cs="Fontext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 xml:space="preserve">איסור דרבנן שנתערב </w:t>
      </w:r>
      <w:r w:rsidR="008268D7" w:rsidRPr="00647FAF">
        <w:rPr>
          <w:rFonts w:cs="Fontext" w:hint="cs"/>
          <w:sz w:val="28"/>
          <w:szCs w:val="28"/>
          <w:rtl/>
        </w:rPr>
        <w:t>י</w:t>
      </w:r>
      <w:r w:rsidRPr="00647FAF">
        <w:rPr>
          <w:rFonts w:cs="Fontext" w:hint="cs"/>
          <w:sz w:val="28"/>
          <w:szCs w:val="28"/>
          <w:rtl/>
        </w:rPr>
        <w:t>בש ביבש</w:t>
      </w:r>
      <w:r w:rsidR="008268D7" w:rsidRPr="00647FAF">
        <w:rPr>
          <w:rFonts w:cs="Fontext" w:hint="cs"/>
          <w:sz w:val="28"/>
          <w:szCs w:val="28"/>
          <w:rtl/>
        </w:rPr>
        <w:t xml:space="preserve"> מין במינו</w:t>
      </w:r>
      <w:r w:rsidRPr="00647FAF">
        <w:rPr>
          <w:rFonts w:cs="Fontext" w:hint="cs"/>
          <w:sz w:val="28"/>
          <w:szCs w:val="28"/>
          <w:rtl/>
        </w:rPr>
        <w:t>,</w:t>
      </w:r>
      <w:r w:rsidR="008268D7" w:rsidRPr="00647FAF">
        <w:rPr>
          <w:rFonts w:cs="Fontext" w:hint="cs"/>
          <w:sz w:val="28"/>
          <w:szCs w:val="28"/>
          <w:rtl/>
        </w:rPr>
        <w:t xml:space="preserve"> ויש רוב היתר, האם התערובת מותר</w:t>
      </w:r>
      <w:r w:rsidRPr="00647FAF">
        <w:rPr>
          <w:rFonts w:cs="Fontext" w:hint="cs"/>
          <w:sz w:val="28"/>
          <w:szCs w:val="28"/>
          <w:rtl/>
        </w:rPr>
        <w:t xml:space="preserve">? </w:t>
      </w:r>
      <w:r w:rsidRPr="00647FAF">
        <w:rPr>
          <w:rFonts w:cs="Fontext" w:hint="cs"/>
          <w:b/>
          <w:bCs/>
          <w:sz w:val="28"/>
          <w:szCs w:val="28"/>
          <w:rtl/>
        </w:rPr>
        <w:t>באר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</w:t>
      </w:r>
    </w:p>
    <w:p w:rsidR="008268D7" w:rsidRPr="00647FAF" w:rsidRDefault="008268D7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תערובת יבש ביבש מין במינו שיש רוב היתר ונתבשל, מה הדין? [ראשונים, שו"ע</w:t>
      </w:r>
      <w:r w:rsidR="00647FAF">
        <w:rPr>
          <w:rFonts w:cs="Fontext" w:hint="cs"/>
          <w:sz w:val="28"/>
          <w:szCs w:val="28"/>
          <w:rtl/>
        </w:rPr>
        <w:t>,</w:t>
      </w:r>
      <w:r w:rsidRPr="00647FAF">
        <w:rPr>
          <w:rFonts w:cs="Fontext" w:hint="cs"/>
          <w:sz w:val="28"/>
          <w:szCs w:val="28"/>
          <w:rtl/>
        </w:rPr>
        <w:t xml:space="preserve"> רמ"א] 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</w:t>
      </w:r>
    </w:p>
    <w:p w:rsidR="008268D7" w:rsidRPr="00647FAF" w:rsidRDefault="008268D7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>"את" או "כל" - מה אתה שומע? [שו"ע, רמ"א, ט"ז, ש"ך]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</w:t>
      </w:r>
    </w:p>
    <w:p w:rsidR="00E0494C" w:rsidRPr="00647FAF" w:rsidRDefault="00E0494C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 xml:space="preserve">אם ידוע שיש טריפה בחנות אחת, ולא נודע באיזה חנות, האם גוזרים שמא יקח מן הקבוע? </w:t>
      </w:r>
      <w:r w:rsidRPr="00647FAF">
        <w:rPr>
          <w:rFonts w:cs="Fontext" w:hint="cs"/>
          <w:b/>
          <w:bCs/>
          <w:sz w:val="28"/>
          <w:szCs w:val="28"/>
          <w:rtl/>
        </w:rPr>
        <w:t>באר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</w:t>
      </w:r>
    </w:p>
    <w:p w:rsidR="00550D06" w:rsidRPr="00647FAF" w:rsidRDefault="00550D06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 xml:space="preserve">לקח חתיכה מן הקבוע ונתערבה באחרות ואינה ניכרת, מה הדין לפי השו"ע ורמ"א? 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</w:t>
      </w:r>
    </w:p>
    <w:p w:rsidR="00550D06" w:rsidRPr="00647FAF" w:rsidRDefault="00550D06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בציור הנ"ל, א</w:t>
      </w:r>
      <w:r w:rsidR="00ED76A7" w:rsidRPr="00647FAF">
        <w:rPr>
          <w:rFonts w:cs="Fontext" w:hint="cs"/>
          <w:sz w:val="28"/>
          <w:szCs w:val="28"/>
          <w:rtl/>
        </w:rPr>
        <w:t>י</w:t>
      </w:r>
      <w:r w:rsidRPr="00647FAF">
        <w:rPr>
          <w:rFonts w:cs="Fontext" w:hint="cs"/>
          <w:sz w:val="28"/>
          <w:szCs w:val="28"/>
          <w:rtl/>
        </w:rPr>
        <w:t xml:space="preserve">ך מסבירים הש"ך והט"ז את שיטת הרשב"א? </w:t>
      </w:r>
      <w:r w:rsidRPr="00647FAF">
        <w:rPr>
          <w:rFonts w:cs="Fontext" w:hint="cs"/>
          <w:b/>
          <w:bCs/>
          <w:sz w:val="28"/>
          <w:szCs w:val="28"/>
          <w:rtl/>
        </w:rPr>
        <w:t>באר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5908B1" w:rsidRPr="00647FAF" w:rsidRDefault="005908B1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  <w:rtl/>
        </w:rPr>
      </w:pPr>
      <w:r w:rsidRPr="00647FAF">
        <w:rPr>
          <w:rFonts w:cs="Fontext" w:hint="cs"/>
          <w:sz w:val="28"/>
          <w:szCs w:val="28"/>
          <w:rtl/>
        </w:rPr>
        <w:t>חתיכת טריפה חשובה שנתערב באחרים ופירש אחד שלא בפנינו, האם הבשר שפירש מותר מדין כל דפריש?</w:t>
      </w:r>
      <w:r w:rsidR="008268D7" w:rsidRPr="00647FAF">
        <w:rPr>
          <w:rFonts w:cs="Fontext" w:hint="cs"/>
          <w:sz w:val="28"/>
          <w:szCs w:val="28"/>
          <w:rtl/>
        </w:rPr>
        <w:t xml:space="preserve"> [ראשונים, ושו"ע, רמ"א, ש"ך, ט"ז, רע"א</w:t>
      </w:r>
      <w:r w:rsidRPr="00647FAF">
        <w:rPr>
          <w:rFonts w:cs="Fontext" w:hint="cs"/>
          <w:sz w:val="28"/>
          <w:szCs w:val="28"/>
          <w:rtl/>
        </w:rPr>
        <w:t>]</w:t>
      </w:r>
      <w:r w:rsidR="00CF41E6" w:rsidRPr="00647FAF">
        <w:rPr>
          <w:rFonts w:cs="Fontext" w:hint="cs"/>
          <w:sz w:val="28"/>
          <w:szCs w:val="28"/>
          <w:rtl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EA2A46" w:rsidRPr="00647FAF" w:rsidRDefault="005908B1" w:rsidP="00647FAF">
      <w:pPr>
        <w:pStyle w:val="ListParagraph"/>
        <w:numPr>
          <w:ilvl w:val="0"/>
          <w:numId w:val="1"/>
        </w:numPr>
        <w:bidi/>
        <w:rPr>
          <w:rFonts w:cs="Fontext" w:hint="cs"/>
          <w:sz w:val="28"/>
          <w:szCs w:val="28"/>
        </w:rPr>
      </w:pPr>
      <w:r w:rsidRPr="00647FAF">
        <w:rPr>
          <w:rFonts w:cs="Fontext" w:hint="cs"/>
          <w:sz w:val="28"/>
          <w:szCs w:val="28"/>
          <w:rtl/>
        </w:rPr>
        <w:t>אם לקח חתיכה מ</w:t>
      </w:r>
      <w:r w:rsidRPr="00647FAF">
        <w:rPr>
          <w:rFonts w:cs="Fontext" w:hint="cs"/>
          <w:sz w:val="28"/>
          <w:szCs w:val="28"/>
          <w:rtl/>
        </w:rPr>
        <w:t>תערובת של חתיכות חשובות</w:t>
      </w:r>
      <w:r w:rsidRPr="00647FAF">
        <w:rPr>
          <w:rFonts w:cs="Fontext" w:hint="cs"/>
          <w:sz w:val="28"/>
          <w:szCs w:val="28"/>
          <w:rtl/>
        </w:rPr>
        <w:t>, ולאחר שלקח החתיכה נתברר שהיה גם חתיכה אחת טריפה, האם מותר לאכול החתיכה שלקח?</w:t>
      </w:r>
      <w:r w:rsidRPr="00647FAF">
        <w:rPr>
          <w:rFonts w:cs="Fontext" w:hint="cs"/>
          <w:b/>
          <w:bCs/>
          <w:sz w:val="28"/>
          <w:szCs w:val="28"/>
          <w:rtl/>
        </w:rPr>
        <w:t xml:space="preserve"> באר</w:t>
      </w:r>
      <w:r w:rsidR="00EA2A46" w:rsidRPr="00647FAF">
        <w:rPr>
          <w:rFonts w:cs="Fontext" w:hint="cs"/>
          <w:sz w:val="28"/>
          <w:szCs w:val="28"/>
          <w:rtl/>
        </w:rPr>
        <w:t xml:space="preserve"> </w:t>
      </w:r>
      <w:r w:rsidR="00CF41E6" w:rsidRPr="00647FAF">
        <w:rPr>
          <w:rFonts w:cs="Fontext" w:hint="cs"/>
          <w:sz w:val="28"/>
          <w:szCs w:val="28"/>
          <w:rtl/>
        </w:rPr>
        <w:t>_____________________________________________________________________________________________</w:t>
      </w:r>
      <w:bookmarkStart w:id="0" w:name="_GoBack"/>
      <w:bookmarkEnd w:id="0"/>
      <w:r w:rsidR="00CF41E6" w:rsidRPr="00647FAF">
        <w:rPr>
          <w:rFonts w:cs="Fontext" w:hint="cs"/>
          <w:sz w:val="28"/>
          <w:szCs w:val="28"/>
          <w:rtl/>
        </w:rPr>
        <w:t>_______________________________________</w:t>
      </w:r>
    </w:p>
    <w:p w:rsidR="002B6459" w:rsidRPr="00647FAF" w:rsidRDefault="002B6459" w:rsidP="002B6459">
      <w:pPr>
        <w:bidi/>
        <w:jc w:val="center"/>
        <w:rPr>
          <w:rFonts w:cs="Fontext"/>
          <w:b/>
          <w:bCs/>
          <w:sz w:val="28"/>
          <w:szCs w:val="28"/>
        </w:rPr>
      </w:pPr>
      <w:r w:rsidRPr="00647FAF">
        <w:rPr>
          <w:rFonts w:cs="Fontext" w:hint="cs"/>
          <w:b/>
          <w:bCs/>
          <w:sz w:val="28"/>
          <w:szCs w:val="28"/>
          <w:rtl/>
        </w:rPr>
        <w:t>הצלחה רבה!</w:t>
      </w:r>
    </w:p>
    <w:sectPr w:rsidR="002B6459" w:rsidRPr="00647FAF" w:rsidSect="00647FAF">
      <w:pgSz w:w="11907" w:h="16839" w:code="9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E1824"/>
    <w:multiLevelType w:val="hybridMultilevel"/>
    <w:tmpl w:val="FC469FD0"/>
    <w:lvl w:ilvl="0" w:tplc="6FB6F63C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52771F"/>
    <w:multiLevelType w:val="hybridMultilevel"/>
    <w:tmpl w:val="627EF6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94C"/>
    <w:rsid w:val="002B6459"/>
    <w:rsid w:val="00550D06"/>
    <w:rsid w:val="005908B1"/>
    <w:rsid w:val="00647FAF"/>
    <w:rsid w:val="00676934"/>
    <w:rsid w:val="008268D7"/>
    <w:rsid w:val="00C95406"/>
    <w:rsid w:val="00CF41E6"/>
    <w:rsid w:val="00D74A6C"/>
    <w:rsid w:val="00E0494C"/>
    <w:rsid w:val="00EA2A46"/>
    <w:rsid w:val="00ED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8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 Ginsberg</dc:creator>
  <cp:lastModifiedBy>ari Ginsberg</cp:lastModifiedBy>
  <cp:revision>2</cp:revision>
  <cp:lastPrinted>2018-05-22T00:22:00Z</cp:lastPrinted>
  <dcterms:created xsi:type="dcterms:W3CDTF">2018-05-21T21:44:00Z</dcterms:created>
  <dcterms:modified xsi:type="dcterms:W3CDTF">2018-05-22T00:26:00Z</dcterms:modified>
</cp:coreProperties>
</file>