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5FF6E1" w14:textId="77777777" w:rsidR="00550D06" w:rsidRDefault="00CF41E6" w:rsidP="00EE66AE">
      <w:pPr>
        <w:bidi/>
        <w:spacing w:after="360"/>
        <w:rPr>
          <w:rFonts w:cs="Fontext"/>
          <w:b/>
          <w:bCs/>
          <w:sz w:val="32"/>
          <w:szCs w:val="32"/>
          <w:rtl/>
        </w:rPr>
      </w:pPr>
      <w:r w:rsidRPr="00375935">
        <w:rPr>
          <w:rFonts w:cs="Fontext" w:hint="cs"/>
          <w:b/>
          <w:bCs/>
          <w:sz w:val="32"/>
          <w:szCs w:val="32"/>
          <w:rtl/>
        </w:rPr>
        <w:t>בחינה הלכות תערוב</w:t>
      </w:r>
      <w:r w:rsidR="00EE66AE">
        <w:rPr>
          <w:rFonts w:cs="Fontext" w:hint="cs"/>
          <w:b/>
          <w:bCs/>
          <w:sz w:val="32"/>
          <w:szCs w:val="32"/>
          <w:rtl/>
        </w:rPr>
        <w:t>ו</w:t>
      </w:r>
      <w:r w:rsidRPr="00375935">
        <w:rPr>
          <w:rFonts w:cs="Fontext" w:hint="cs"/>
          <w:b/>
          <w:bCs/>
          <w:sz w:val="32"/>
          <w:szCs w:val="32"/>
          <w:rtl/>
        </w:rPr>
        <w:t>ת</w:t>
      </w:r>
      <w:r w:rsidR="00375935">
        <w:rPr>
          <w:rFonts w:cs="Fontext" w:hint="cs"/>
          <w:b/>
          <w:bCs/>
          <w:sz w:val="32"/>
          <w:szCs w:val="32"/>
          <w:rtl/>
        </w:rPr>
        <w:t xml:space="preserve"> -</w:t>
      </w:r>
      <w:r w:rsidRPr="00375935">
        <w:rPr>
          <w:rFonts w:cs="Fontext" w:hint="cs"/>
          <w:b/>
          <w:bCs/>
          <w:sz w:val="32"/>
          <w:szCs w:val="32"/>
          <w:rtl/>
        </w:rPr>
        <w:t xml:space="preserve"> סימן ק"י </w:t>
      </w:r>
      <w:r w:rsidR="007C0E54" w:rsidRPr="00375935">
        <w:rPr>
          <w:rFonts w:cs="Fontext" w:hint="cs"/>
          <w:b/>
          <w:bCs/>
          <w:sz w:val="32"/>
          <w:szCs w:val="32"/>
          <w:rtl/>
        </w:rPr>
        <w:t>סעיף ז'-י'</w:t>
      </w:r>
      <w:r w:rsidR="007C0E54" w:rsidRPr="00375935">
        <w:rPr>
          <w:rFonts w:cs="Fontext" w:hint="cs"/>
          <w:b/>
          <w:bCs/>
          <w:sz w:val="32"/>
          <w:szCs w:val="32"/>
          <w:rtl/>
        </w:rPr>
        <w:tab/>
      </w:r>
      <w:r w:rsidR="00375935">
        <w:rPr>
          <w:rFonts w:cs="Fontext" w:hint="cs"/>
          <w:b/>
          <w:bCs/>
          <w:sz w:val="32"/>
          <w:szCs w:val="32"/>
          <w:rtl/>
        </w:rPr>
        <w:t xml:space="preserve">  </w:t>
      </w:r>
      <w:r w:rsidR="007C0E54" w:rsidRPr="00375935">
        <w:rPr>
          <w:rFonts w:cs="Fontext" w:hint="cs"/>
          <w:b/>
          <w:bCs/>
          <w:sz w:val="32"/>
          <w:szCs w:val="32"/>
          <w:rtl/>
        </w:rPr>
        <w:t xml:space="preserve">    </w:t>
      </w:r>
      <w:r w:rsidRPr="00375935">
        <w:rPr>
          <w:rFonts w:cs="Fontext" w:hint="cs"/>
          <w:b/>
          <w:bCs/>
          <w:sz w:val="32"/>
          <w:szCs w:val="32"/>
          <w:rtl/>
        </w:rPr>
        <w:t>שם: _______________________</w:t>
      </w:r>
    </w:p>
    <w:p w14:paraId="038EF606" w14:textId="77777777" w:rsidR="007C0E54" w:rsidRPr="00375935" w:rsidRDefault="007C0E54" w:rsidP="00EE66AE">
      <w:pPr>
        <w:bidi/>
        <w:spacing w:after="0"/>
        <w:rPr>
          <w:rFonts w:cs="Fontext"/>
          <w:b/>
          <w:bCs/>
          <w:sz w:val="28"/>
          <w:szCs w:val="28"/>
        </w:rPr>
      </w:pPr>
      <w:r w:rsidRPr="00375935">
        <w:rPr>
          <w:rFonts w:cs="Fontext" w:hint="cs"/>
          <w:b/>
          <w:bCs/>
          <w:sz w:val="28"/>
          <w:szCs w:val="28"/>
          <w:rtl/>
        </w:rPr>
        <w:t>לענות</w:t>
      </w:r>
      <w:r w:rsidR="00375935">
        <w:rPr>
          <w:rFonts w:cs="Fontext" w:hint="cs"/>
          <w:b/>
          <w:bCs/>
          <w:sz w:val="28"/>
          <w:szCs w:val="28"/>
          <w:rtl/>
        </w:rPr>
        <w:t xml:space="preserve"> רק </w:t>
      </w:r>
      <w:r w:rsidRPr="00375935">
        <w:rPr>
          <w:rFonts w:cs="Fontext" w:hint="cs"/>
          <w:b/>
          <w:bCs/>
          <w:sz w:val="28"/>
          <w:szCs w:val="28"/>
          <w:rtl/>
        </w:rPr>
        <w:t>6 מתוך ה</w:t>
      </w:r>
      <w:r w:rsidR="00375935">
        <w:rPr>
          <w:rFonts w:cs="Fontext" w:hint="cs"/>
          <w:b/>
          <w:bCs/>
          <w:sz w:val="28"/>
          <w:szCs w:val="28"/>
          <w:rtl/>
        </w:rPr>
        <w:t xml:space="preserve">שמונה </w:t>
      </w:r>
      <w:r w:rsidRPr="00375935">
        <w:rPr>
          <w:rFonts w:cs="Fontext" w:hint="cs"/>
          <w:b/>
          <w:bCs/>
          <w:sz w:val="28"/>
          <w:szCs w:val="28"/>
          <w:rtl/>
        </w:rPr>
        <w:t>שאלות הראשונות</w:t>
      </w:r>
    </w:p>
    <w:p w14:paraId="1E810751" w14:textId="72BE81F3" w:rsidR="00676934" w:rsidRDefault="007C0E54" w:rsidP="007C0E54">
      <w:pPr>
        <w:pStyle w:val="ListParagraph"/>
        <w:numPr>
          <w:ilvl w:val="0"/>
          <w:numId w:val="1"/>
        </w:numPr>
        <w:bidi/>
        <w:rPr>
          <w:rFonts w:cs="Fontext"/>
          <w:sz w:val="28"/>
          <w:szCs w:val="28"/>
        </w:rPr>
      </w:pPr>
      <w:r w:rsidRPr="004F75FC">
        <w:rPr>
          <w:rFonts w:cs="Fontext" w:hint="cs"/>
          <w:sz w:val="28"/>
          <w:szCs w:val="28"/>
          <w:rtl/>
        </w:rPr>
        <w:t xml:space="preserve">איסור חשוב שנתערב בהיתר, ונאכל אחד בשוגג, מה דין התערובת? </w:t>
      </w:r>
      <w:r w:rsidRPr="007C0E54">
        <w:rPr>
          <w:rFonts w:cs="Fontext" w:hint="cs"/>
          <w:b/>
          <w:bCs/>
          <w:sz w:val="28"/>
          <w:szCs w:val="28"/>
          <w:rtl/>
        </w:rPr>
        <w:t>באר</w:t>
      </w:r>
      <w:r w:rsidR="00ED76A7" w:rsidRPr="007C0E54">
        <w:rPr>
          <w:rFonts w:cs="Fontext" w:hint="cs"/>
          <w:b/>
          <w:bCs/>
          <w:sz w:val="28"/>
          <w:szCs w:val="28"/>
          <w:rtl/>
        </w:rPr>
        <w:t xml:space="preserve"> </w:t>
      </w:r>
      <w:r w:rsidR="00ED76A7" w:rsidRPr="00647FAF">
        <w:rPr>
          <w:rFonts w:cs="Fontext" w:hint="cs"/>
          <w:sz w:val="28"/>
          <w:szCs w:val="28"/>
          <w:rtl/>
        </w:rPr>
        <w:t>______________________________________________________________________________________________________________________________________________________________________________________________________</w:t>
      </w:r>
    </w:p>
    <w:p w14:paraId="6D5B6142" w14:textId="09CC5DED" w:rsidR="00115D39" w:rsidRDefault="00115D39" w:rsidP="00115D39">
      <w:pPr>
        <w:pStyle w:val="ListParagraph"/>
        <w:bidi/>
        <w:ind w:left="360"/>
        <w:rPr>
          <w:rFonts w:cs="Fontext"/>
          <w:sz w:val="28"/>
          <w:szCs w:val="28"/>
          <w:rtl/>
        </w:rPr>
      </w:pPr>
      <w:r w:rsidRPr="00115D39">
        <w:rPr>
          <w:rFonts w:asciiTheme="majorBidi" w:hAnsiTheme="majorBidi" w:cstheme="majorBidi"/>
          <w:b/>
          <w:bCs/>
          <w:sz w:val="24"/>
          <w:szCs w:val="24"/>
          <w:highlight w:val="yellow"/>
          <w:u w:val="single"/>
          <w:rtl/>
        </w:rPr>
        <w:t>תשובה</w:t>
      </w:r>
      <w:r w:rsidRPr="00950B27">
        <w:rPr>
          <w:rFonts w:asciiTheme="majorBidi" w:hAnsiTheme="majorBidi" w:cstheme="majorBidi"/>
          <w:sz w:val="24"/>
          <w:szCs w:val="24"/>
          <w:highlight w:val="yellow"/>
          <w:rtl/>
        </w:rPr>
        <w:t>:</w:t>
      </w:r>
    </w:p>
    <w:p w14:paraId="2F83657E" w14:textId="3E0F95F9" w:rsidR="00115D39" w:rsidRPr="00115D39" w:rsidRDefault="00115D39" w:rsidP="00115D39">
      <w:pPr>
        <w:pStyle w:val="ListParagraph"/>
        <w:bidi/>
        <w:ind w:left="360"/>
        <w:rPr>
          <w:rFonts w:asciiTheme="majorBidi" w:hAnsiTheme="majorBidi" w:cstheme="majorBidi"/>
          <w:sz w:val="24"/>
          <w:szCs w:val="24"/>
          <w:highlight w:val="yellow"/>
          <w:rtl/>
        </w:rPr>
      </w:pPr>
      <w:r w:rsidRPr="00115D39">
        <w:rPr>
          <w:rFonts w:asciiTheme="majorBidi" w:hAnsiTheme="majorBidi" w:cstheme="majorBidi"/>
          <w:sz w:val="24"/>
          <w:szCs w:val="24"/>
          <w:highlight w:val="yellow"/>
          <w:rtl/>
        </w:rPr>
        <w:t>תרה"ד והמחבר כ' להקל, שאין חשש שיאכל במזיד. ולכן מותר לאכול שתים שתים [כמו כל דבר נאבד].</w:t>
      </w:r>
    </w:p>
    <w:p w14:paraId="118C39C5" w14:textId="53585F36" w:rsidR="00115D39" w:rsidRPr="00647FAF" w:rsidRDefault="00115D39" w:rsidP="00115D39">
      <w:pPr>
        <w:pStyle w:val="ListParagraph"/>
        <w:bidi/>
        <w:ind w:left="360"/>
        <w:rPr>
          <w:rFonts w:cs="Fontext"/>
          <w:sz w:val="28"/>
          <w:szCs w:val="28"/>
        </w:rPr>
      </w:pPr>
      <w:r w:rsidRPr="00115D39">
        <w:rPr>
          <w:rFonts w:asciiTheme="majorBidi" w:hAnsiTheme="majorBidi" w:cstheme="majorBidi"/>
          <w:sz w:val="24"/>
          <w:szCs w:val="24"/>
          <w:highlight w:val="yellow"/>
          <w:rtl/>
        </w:rPr>
        <w:t>אבל הט"ז והש"ך כ' להמחמיר, שגוזר שוגג אטו מזיד, שמא יאכל לכלב במזיד וכדו'.</w:t>
      </w:r>
      <w:r>
        <w:rPr>
          <w:rFonts w:cs="Fontext" w:hint="cs"/>
          <w:sz w:val="28"/>
          <w:szCs w:val="28"/>
          <w:rtl/>
        </w:rPr>
        <w:t xml:space="preserve"> </w:t>
      </w:r>
    </w:p>
    <w:p w14:paraId="57027EAC" w14:textId="2E279CAF" w:rsidR="00676934" w:rsidRDefault="007C0E54" w:rsidP="007C0E54">
      <w:pPr>
        <w:pStyle w:val="ListParagraph"/>
        <w:numPr>
          <w:ilvl w:val="0"/>
          <w:numId w:val="1"/>
        </w:numPr>
        <w:bidi/>
        <w:rPr>
          <w:rFonts w:cs="Fontext"/>
          <w:sz w:val="28"/>
          <w:szCs w:val="28"/>
        </w:rPr>
      </w:pPr>
      <w:r w:rsidRPr="004F75FC">
        <w:rPr>
          <w:rFonts w:cs="Fontext" w:hint="cs"/>
          <w:sz w:val="28"/>
          <w:szCs w:val="28"/>
          <w:rtl/>
        </w:rPr>
        <w:t>איסור חשוב שנתערב בהיתר, ונפל אחד מעצמו לים, איך מותר לאכול התערובת?</w:t>
      </w:r>
      <w:r w:rsidRPr="007C0E54">
        <w:rPr>
          <w:rFonts w:cs="Fontext" w:hint="cs"/>
          <w:b/>
          <w:bCs/>
          <w:sz w:val="28"/>
          <w:szCs w:val="28"/>
          <w:rtl/>
        </w:rPr>
        <w:t xml:space="preserve"> באר</w:t>
      </w:r>
      <w:r w:rsidR="00CF41E6" w:rsidRPr="007C0E54">
        <w:rPr>
          <w:rFonts w:cs="Fontext" w:hint="cs"/>
          <w:sz w:val="28"/>
          <w:szCs w:val="28"/>
          <w:rtl/>
        </w:rPr>
        <w:t xml:space="preserve"> </w:t>
      </w:r>
      <w:r w:rsidR="00ED76A7" w:rsidRPr="007C0E54">
        <w:rPr>
          <w:rFonts w:cs="Fontext" w:hint="cs"/>
          <w:sz w:val="28"/>
          <w:szCs w:val="28"/>
          <w:rtl/>
        </w:rPr>
        <w:t xml:space="preserve"> ______________________________</w:t>
      </w:r>
      <w:r w:rsidR="00CF41E6" w:rsidRPr="007C0E54">
        <w:rPr>
          <w:rFonts w:cs="Fontext" w:hint="cs"/>
          <w:sz w:val="28"/>
          <w:szCs w:val="28"/>
          <w:rtl/>
        </w:rPr>
        <w:t>_____________________________________________________________________________</w:t>
      </w:r>
      <w:r w:rsidR="00ED76A7" w:rsidRPr="007C0E54">
        <w:rPr>
          <w:rFonts w:cs="Fontext" w:hint="cs"/>
          <w:sz w:val="28"/>
          <w:szCs w:val="28"/>
          <w:rtl/>
        </w:rPr>
        <w:t>_________________________</w:t>
      </w:r>
    </w:p>
    <w:p w14:paraId="3D42997C" w14:textId="043A9E64" w:rsidR="00115D39" w:rsidRPr="00115D39" w:rsidRDefault="00115D39" w:rsidP="00115D39">
      <w:pPr>
        <w:pStyle w:val="ListParagraph"/>
        <w:bidi/>
        <w:spacing w:after="0" w:line="240" w:lineRule="auto"/>
        <w:ind w:left="360"/>
        <w:rPr>
          <w:rFonts w:asciiTheme="majorBidi" w:hAnsiTheme="majorBidi" w:cstheme="majorBidi"/>
          <w:sz w:val="24"/>
          <w:szCs w:val="24"/>
          <w:highlight w:val="yellow"/>
          <w:rtl/>
        </w:rPr>
      </w:pPr>
      <w:r w:rsidRPr="00115D39">
        <w:rPr>
          <w:rFonts w:asciiTheme="majorBidi" w:hAnsiTheme="majorBidi" w:cstheme="majorBidi"/>
          <w:b/>
          <w:bCs/>
          <w:sz w:val="24"/>
          <w:szCs w:val="24"/>
          <w:highlight w:val="yellow"/>
          <w:u w:val="single"/>
          <w:rtl/>
        </w:rPr>
        <w:t>תשובה</w:t>
      </w:r>
      <w:r w:rsidRPr="00115D39">
        <w:rPr>
          <w:rFonts w:asciiTheme="majorBidi" w:hAnsiTheme="majorBidi" w:cstheme="majorBidi"/>
          <w:sz w:val="24"/>
          <w:szCs w:val="24"/>
          <w:highlight w:val="yellow"/>
          <w:rtl/>
        </w:rPr>
        <w:t>:</w:t>
      </w:r>
    </w:p>
    <w:p w14:paraId="0B2F28FA" w14:textId="77777777" w:rsidR="00115D39" w:rsidRPr="00115D39" w:rsidRDefault="00115D39" w:rsidP="00115D39">
      <w:pPr>
        <w:numPr>
          <w:ilvl w:val="3"/>
          <w:numId w:val="6"/>
        </w:numPr>
        <w:bidi/>
        <w:spacing w:after="0" w:line="240" w:lineRule="auto"/>
        <w:contextualSpacing/>
        <w:jc w:val="both"/>
        <w:rPr>
          <w:rFonts w:ascii="Times New Roman" w:eastAsia="Calibri" w:hAnsi="Times New Roman" w:cs="Times New Roman"/>
          <w:sz w:val="24"/>
          <w:szCs w:val="24"/>
          <w:highlight w:val="yellow"/>
        </w:rPr>
      </w:pPr>
      <w:r w:rsidRPr="00115D39">
        <w:rPr>
          <w:rFonts w:ascii="Times New Roman" w:eastAsia="Times New Roman" w:hAnsi="Times New Roman" w:cs="Times New Roman" w:hint="cs"/>
          <w:sz w:val="24"/>
          <w:szCs w:val="24"/>
          <w:highlight w:val="yellow"/>
          <w:rtl/>
        </w:rPr>
        <w:t>שתים שתים.</w:t>
      </w:r>
    </w:p>
    <w:p w14:paraId="2B43A915" w14:textId="77777777" w:rsidR="00115D39" w:rsidRPr="00115D39" w:rsidRDefault="00115D39" w:rsidP="00115D39">
      <w:pPr>
        <w:numPr>
          <w:ilvl w:val="3"/>
          <w:numId w:val="6"/>
        </w:numPr>
        <w:bidi/>
        <w:spacing w:after="0" w:line="240" w:lineRule="auto"/>
        <w:contextualSpacing/>
        <w:jc w:val="both"/>
        <w:rPr>
          <w:rFonts w:ascii="Times New Roman" w:eastAsia="Calibri" w:hAnsi="Times New Roman" w:cs="Times New Roman"/>
          <w:sz w:val="24"/>
          <w:szCs w:val="24"/>
          <w:highlight w:val="yellow"/>
        </w:rPr>
      </w:pPr>
      <w:r w:rsidRPr="00115D39">
        <w:rPr>
          <w:rFonts w:ascii="Times New Roman" w:eastAsia="Calibri" w:hAnsi="Times New Roman" w:cs="Times New Roman"/>
          <w:sz w:val="24"/>
          <w:szCs w:val="24"/>
          <w:highlight w:val="yellow"/>
          <w:rtl/>
        </w:rPr>
        <w:t>לאכול הכל בבת אחת</w:t>
      </w:r>
      <w:r w:rsidRPr="00115D39">
        <w:rPr>
          <w:rFonts w:ascii="Times New Roman" w:eastAsia="Calibri" w:hAnsi="Times New Roman" w:cs="Times New Roman" w:hint="cs"/>
          <w:sz w:val="24"/>
          <w:szCs w:val="24"/>
          <w:highlight w:val="yellow"/>
          <w:rtl/>
        </w:rPr>
        <w:t xml:space="preserve">: </w:t>
      </w:r>
      <w:r w:rsidRPr="00115D39">
        <w:rPr>
          <w:rFonts w:ascii="Times New Roman" w:eastAsia="Times New Roman" w:hAnsi="Times New Roman" w:cs="Times New Roman" w:hint="cs"/>
          <w:sz w:val="24"/>
          <w:szCs w:val="24"/>
          <w:highlight w:val="yellow"/>
          <w:rtl/>
        </w:rPr>
        <w:t>כולם מחמירים, דלא כרשב"א.</w:t>
      </w:r>
    </w:p>
    <w:p w14:paraId="5DBA4F30" w14:textId="77777777" w:rsidR="00115D39" w:rsidRPr="00115D39" w:rsidRDefault="00115D39" w:rsidP="00115D39">
      <w:pPr>
        <w:numPr>
          <w:ilvl w:val="3"/>
          <w:numId w:val="6"/>
        </w:numPr>
        <w:bidi/>
        <w:spacing w:after="0" w:line="240" w:lineRule="auto"/>
        <w:contextualSpacing/>
        <w:jc w:val="both"/>
        <w:rPr>
          <w:rFonts w:ascii="Times New Roman" w:eastAsia="Calibri" w:hAnsi="Times New Roman" w:cs="Times New Roman"/>
          <w:sz w:val="24"/>
          <w:szCs w:val="24"/>
          <w:highlight w:val="yellow"/>
        </w:rPr>
      </w:pPr>
      <w:r w:rsidRPr="00115D39">
        <w:rPr>
          <w:rFonts w:ascii="Times New Roman" w:eastAsia="Calibri" w:hAnsi="Times New Roman" w:cs="Times New Roman"/>
          <w:i/>
          <w:sz w:val="24"/>
          <w:szCs w:val="24"/>
          <w:highlight w:val="yellow"/>
          <w:rtl/>
        </w:rPr>
        <w:t>אדם אחד לאכול את כולם</w:t>
      </w:r>
      <w:r w:rsidRPr="00115D39">
        <w:rPr>
          <w:rFonts w:ascii="Times New Roman" w:eastAsia="Calibri" w:hAnsi="Times New Roman" w:cs="Times New Roman"/>
          <w:sz w:val="24"/>
          <w:szCs w:val="24"/>
          <w:highlight w:val="yellow"/>
          <w:rtl/>
        </w:rPr>
        <w:t xml:space="preserve"> [שנים שנים]</w:t>
      </w:r>
      <w:r w:rsidRPr="00115D39">
        <w:rPr>
          <w:rFonts w:ascii="Times New Roman" w:eastAsia="Calibri" w:hAnsi="Times New Roman" w:cs="Times New Roman" w:hint="cs"/>
          <w:sz w:val="24"/>
          <w:szCs w:val="24"/>
          <w:highlight w:val="yellow"/>
          <w:rtl/>
        </w:rPr>
        <w:t xml:space="preserve">: </w:t>
      </w:r>
      <w:r w:rsidRPr="00115D39">
        <w:rPr>
          <w:rFonts w:ascii="Times New Roman" w:eastAsia="Times New Roman" w:hAnsi="Times New Roman" w:cs="Times New Roman" w:hint="cs"/>
          <w:sz w:val="24"/>
          <w:szCs w:val="24"/>
          <w:highlight w:val="yellow"/>
          <w:u w:val="single"/>
          <w:rtl/>
        </w:rPr>
        <w:t>רמ"א</w:t>
      </w:r>
      <w:r w:rsidRPr="00115D39">
        <w:rPr>
          <w:rFonts w:ascii="Times New Roman" w:eastAsia="Times New Roman" w:hAnsi="Times New Roman" w:cs="Times New Roman" w:hint="cs"/>
          <w:sz w:val="24"/>
          <w:szCs w:val="24"/>
          <w:highlight w:val="yellow"/>
          <w:rtl/>
        </w:rPr>
        <w:t xml:space="preserve"> </w:t>
      </w:r>
      <w:r w:rsidRPr="00115D39">
        <w:rPr>
          <w:rFonts w:ascii="Times New Roman" w:eastAsia="Times New Roman" w:hAnsi="Times New Roman" w:cs="Times New Roman" w:hint="cs"/>
          <w:sz w:val="24"/>
          <w:szCs w:val="24"/>
          <w:highlight w:val="yellow"/>
          <w:u w:val="single"/>
          <w:rtl/>
        </w:rPr>
        <w:t>והט"ז</w:t>
      </w:r>
      <w:r w:rsidRPr="00115D39">
        <w:rPr>
          <w:rFonts w:ascii="Times New Roman" w:eastAsia="Times New Roman" w:hAnsi="Times New Roman" w:cs="Times New Roman" w:hint="cs"/>
          <w:sz w:val="24"/>
          <w:szCs w:val="24"/>
          <w:highlight w:val="yellow"/>
          <w:rtl/>
        </w:rPr>
        <w:t xml:space="preserve">, מחמיר. </w:t>
      </w:r>
      <w:r w:rsidRPr="00115D39">
        <w:rPr>
          <w:rFonts w:ascii="Times New Roman" w:eastAsia="Times New Roman" w:hAnsi="Times New Roman" w:cs="Times New Roman" w:hint="cs"/>
          <w:sz w:val="24"/>
          <w:szCs w:val="24"/>
          <w:highlight w:val="yellow"/>
          <w:u w:val="single"/>
          <w:rtl/>
        </w:rPr>
        <w:t>ש"ך</w:t>
      </w:r>
      <w:r w:rsidRPr="00115D39">
        <w:rPr>
          <w:rFonts w:ascii="Times New Roman" w:eastAsia="Times New Roman" w:hAnsi="Times New Roman" w:cs="Times New Roman" w:hint="cs"/>
          <w:sz w:val="24"/>
          <w:szCs w:val="24"/>
          <w:highlight w:val="yellow"/>
          <w:rtl/>
        </w:rPr>
        <w:t>, מיקל</w:t>
      </w:r>
      <w:r w:rsidRPr="00115D39">
        <w:rPr>
          <w:rFonts w:ascii="Times New Roman" w:eastAsia="Calibri" w:hAnsi="Times New Roman" w:cs="Times New Roman"/>
          <w:sz w:val="24"/>
          <w:szCs w:val="24"/>
          <w:highlight w:val="yellow"/>
          <w:rtl/>
        </w:rPr>
        <w:t>.</w:t>
      </w:r>
    </w:p>
    <w:p w14:paraId="12127B31" w14:textId="77777777" w:rsidR="00115D39" w:rsidRPr="00115D39" w:rsidRDefault="00115D39" w:rsidP="00115D39">
      <w:pPr>
        <w:numPr>
          <w:ilvl w:val="3"/>
          <w:numId w:val="6"/>
        </w:numPr>
        <w:bidi/>
        <w:spacing w:after="0" w:line="240" w:lineRule="auto"/>
        <w:contextualSpacing/>
        <w:jc w:val="both"/>
        <w:rPr>
          <w:rFonts w:ascii="Times New Roman" w:eastAsia="Calibri" w:hAnsi="Times New Roman" w:cs="Times New Roman"/>
          <w:sz w:val="24"/>
          <w:szCs w:val="24"/>
          <w:highlight w:val="yellow"/>
        </w:rPr>
      </w:pPr>
      <w:r w:rsidRPr="00115D39">
        <w:rPr>
          <w:rFonts w:ascii="Times New Roman" w:eastAsia="Calibri" w:hAnsi="Times New Roman" w:cs="Times New Roman"/>
          <w:sz w:val="24"/>
          <w:szCs w:val="24"/>
          <w:highlight w:val="yellow"/>
          <w:rtl/>
        </w:rPr>
        <w:t>שני בנ"א בבת אחת</w:t>
      </w:r>
      <w:r w:rsidRPr="00115D39">
        <w:rPr>
          <w:rFonts w:ascii="Times New Roman" w:eastAsia="Calibri" w:hAnsi="Times New Roman" w:cs="Times New Roman" w:hint="cs"/>
          <w:sz w:val="24"/>
          <w:szCs w:val="24"/>
          <w:highlight w:val="yellow"/>
          <w:rtl/>
        </w:rPr>
        <w:t xml:space="preserve">: </w:t>
      </w:r>
      <w:r w:rsidRPr="00115D39">
        <w:rPr>
          <w:rFonts w:ascii="Times New Roman" w:eastAsia="Calibri" w:hAnsi="Times New Roman" w:cs="Times New Roman" w:hint="cs"/>
          <w:sz w:val="24"/>
          <w:szCs w:val="24"/>
          <w:highlight w:val="yellow"/>
          <w:u w:val="single"/>
          <w:rtl/>
        </w:rPr>
        <w:t>רמ"א</w:t>
      </w:r>
      <w:r w:rsidRPr="00115D39">
        <w:rPr>
          <w:rFonts w:ascii="Times New Roman" w:eastAsia="Calibri" w:hAnsi="Times New Roman" w:cs="Times New Roman" w:hint="cs"/>
          <w:sz w:val="24"/>
          <w:szCs w:val="24"/>
          <w:highlight w:val="yellow"/>
          <w:rtl/>
        </w:rPr>
        <w:t xml:space="preserve">, מחמיר. </w:t>
      </w:r>
      <w:r w:rsidRPr="00115D39">
        <w:rPr>
          <w:rFonts w:ascii="Times New Roman" w:eastAsia="Times New Roman" w:hAnsi="Times New Roman" w:cs="Times New Roman" w:hint="cs"/>
          <w:sz w:val="24"/>
          <w:szCs w:val="24"/>
          <w:highlight w:val="yellow"/>
          <w:u w:val="single"/>
          <w:rtl/>
        </w:rPr>
        <w:t>ש"ך</w:t>
      </w:r>
      <w:r w:rsidRPr="00115D39">
        <w:rPr>
          <w:rFonts w:ascii="Times New Roman" w:eastAsia="Times New Roman" w:hAnsi="Times New Roman" w:cs="Times New Roman" w:hint="cs"/>
          <w:sz w:val="24"/>
          <w:szCs w:val="24"/>
          <w:highlight w:val="yellow"/>
          <w:rtl/>
        </w:rPr>
        <w:t xml:space="preserve">, מיקל. </w:t>
      </w:r>
      <w:r w:rsidRPr="00115D39">
        <w:rPr>
          <w:rFonts w:ascii="Times New Roman" w:eastAsia="Times New Roman" w:hAnsi="Times New Roman" w:cs="Times New Roman" w:hint="cs"/>
          <w:sz w:val="24"/>
          <w:szCs w:val="24"/>
          <w:highlight w:val="yellow"/>
          <w:u w:val="single"/>
          <w:rtl/>
        </w:rPr>
        <w:t>ט"ז</w:t>
      </w:r>
      <w:r w:rsidRPr="00115D39">
        <w:rPr>
          <w:rFonts w:ascii="Times New Roman" w:eastAsia="Times New Roman" w:hAnsi="Times New Roman" w:cs="Times New Roman" w:hint="cs"/>
          <w:sz w:val="24"/>
          <w:szCs w:val="24"/>
          <w:highlight w:val="yellow"/>
          <w:rtl/>
        </w:rPr>
        <w:t>, רצה להקל אבל אין בידו להקל כנגד הרמ"א.</w:t>
      </w:r>
    </w:p>
    <w:p w14:paraId="40B2B9A5" w14:textId="213F3CF6" w:rsidR="00115D39" w:rsidRPr="00115D39" w:rsidRDefault="00115D39" w:rsidP="00115D39">
      <w:pPr>
        <w:numPr>
          <w:ilvl w:val="3"/>
          <w:numId w:val="6"/>
        </w:numPr>
        <w:bidi/>
        <w:spacing w:after="0" w:line="240" w:lineRule="auto"/>
        <w:contextualSpacing/>
        <w:jc w:val="both"/>
        <w:rPr>
          <w:rFonts w:ascii="Times New Roman" w:eastAsia="Calibri" w:hAnsi="Times New Roman" w:cs="Times New Roman"/>
          <w:sz w:val="24"/>
          <w:szCs w:val="24"/>
          <w:highlight w:val="yellow"/>
        </w:rPr>
      </w:pPr>
      <w:r w:rsidRPr="00115D39">
        <w:rPr>
          <w:rFonts w:ascii="Times New Roman" w:eastAsia="Calibri" w:hAnsi="Times New Roman" w:cs="Times New Roman"/>
          <w:sz w:val="24"/>
          <w:szCs w:val="24"/>
          <w:highlight w:val="yellow"/>
          <w:rtl/>
        </w:rPr>
        <w:t>נתערבו שתים</w:t>
      </w:r>
      <w:r w:rsidRPr="00115D39">
        <w:rPr>
          <w:rFonts w:ascii="Times New Roman" w:eastAsia="Calibri" w:hAnsi="Times New Roman" w:cs="Times New Roman" w:hint="cs"/>
          <w:sz w:val="24"/>
          <w:szCs w:val="24"/>
          <w:highlight w:val="yellow"/>
          <w:rtl/>
        </w:rPr>
        <w:t xml:space="preserve"> של איסור: צריך לאכול ארבע ארבע, </w:t>
      </w:r>
      <w:r w:rsidRPr="00115D39">
        <w:rPr>
          <w:rFonts w:ascii="Times New Roman" w:eastAsia="Calibri" w:hAnsi="Times New Roman" w:cs="Times New Roman" w:hint="cs"/>
          <w:sz w:val="24"/>
          <w:szCs w:val="24"/>
          <w:highlight w:val="yellow"/>
          <w:u w:val="single"/>
          <w:rtl/>
        </w:rPr>
        <w:t>ש"ך</w:t>
      </w:r>
      <w:r w:rsidRPr="00115D39">
        <w:rPr>
          <w:rFonts w:ascii="Times New Roman" w:eastAsia="Calibri" w:hAnsi="Times New Roman" w:cs="Times New Roman" w:hint="cs"/>
          <w:sz w:val="24"/>
          <w:szCs w:val="24"/>
          <w:highlight w:val="yellow"/>
          <w:rtl/>
        </w:rPr>
        <w:t>.</w:t>
      </w:r>
    </w:p>
    <w:p w14:paraId="15C27AEE" w14:textId="24168299" w:rsidR="005908B1" w:rsidRDefault="007C0E54" w:rsidP="007C0E54">
      <w:pPr>
        <w:pStyle w:val="ListParagraph"/>
        <w:numPr>
          <w:ilvl w:val="0"/>
          <w:numId w:val="1"/>
        </w:numPr>
        <w:bidi/>
        <w:rPr>
          <w:rFonts w:cs="Fontext"/>
          <w:sz w:val="28"/>
          <w:szCs w:val="28"/>
        </w:rPr>
      </w:pPr>
      <w:r w:rsidRPr="004F75FC">
        <w:rPr>
          <w:rFonts w:cs="Fontext" w:hint="cs"/>
          <w:sz w:val="28"/>
          <w:szCs w:val="28"/>
          <w:rtl/>
        </w:rPr>
        <w:t>מהו שיטת הרא"ש בזה, ולמה זה שונה משיטתו בסימן ק"ט?</w:t>
      </w:r>
      <w:r w:rsidR="00ED76A7" w:rsidRPr="00647FAF">
        <w:rPr>
          <w:rFonts w:cs="Fontext" w:hint="cs"/>
          <w:sz w:val="28"/>
          <w:szCs w:val="28"/>
          <w:rtl/>
        </w:rPr>
        <w:t xml:space="preserve"> ______________________________</w:t>
      </w:r>
      <w:r w:rsidR="00CF41E6" w:rsidRPr="00647FAF">
        <w:rPr>
          <w:rFonts w:cs="Fontext" w:hint="cs"/>
          <w:sz w:val="28"/>
          <w:szCs w:val="28"/>
          <w:rtl/>
        </w:rPr>
        <w:t>_____________________________________________________________________________</w:t>
      </w:r>
      <w:r w:rsidR="00ED76A7" w:rsidRPr="00647FAF">
        <w:rPr>
          <w:rFonts w:cs="Fontext" w:hint="cs"/>
          <w:sz w:val="28"/>
          <w:szCs w:val="28"/>
          <w:rtl/>
        </w:rPr>
        <w:t>_________________________</w:t>
      </w:r>
    </w:p>
    <w:p w14:paraId="0E9CF942" w14:textId="11226216" w:rsidR="00115D39" w:rsidRPr="00115D39" w:rsidRDefault="00115D39" w:rsidP="00115D39">
      <w:pPr>
        <w:pStyle w:val="ListParagraph"/>
        <w:bidi/>
        <w:ind w:left="360"/>
        <w:rPr>
          <w:rFonts w:asciiTheme="majorBidi" w:hAnsiTheme="majorBidi" w:cstheme="majorBidi"/>
          <w:sz w:val="24"/>
          <w:szCs w:val="24"/>
          <w:highlight w:val="yellow"/>
          <w:rtl/>
        </w:rPr>
      </w:pPr>
      <w:r w:rsidRPr="00115D39">
        <w:rPr>
          <w:rFonts w:asciiTheme="majorBidi" w:hAnsiTheme="majorBidi" w:cstheme="majorBidi"/>
          <w:b/>
          <w:bCs/>
          <w:sz w:val="24"/>
          <w:szCs w:val="24"/>
          <w:highlight w:val="yellow"/>
          <w:u w:val="single"/>
          <w:rtl/>
        </w:rPr>
        <w:t>תשובה</w:t>
      </w:r>
      <w:r w:rsidRPr="00115D39">
        <w:rPr>
          <w:rFonts w:asciiTheme="majorBidi" w:hAnsiTheme="majorBidi" w:cstheme="majorBidi"/>
          <w:sz w:val="24"/>
          <w:szCs w:val="24"/>
          <w:highlight w:val="yellow"/>
          <w:rtl/>
        </w:rPr>
        <w:t>:</w:t>
      </w:r>
    </w:p>
    <w:p w14:paraId="4FFBFDE4" w14:textId="77777777" w:rsidR="00115D39" w:rsidRPr="00115D39" w:rsidRDefault="00115D39" w:rsidP="00115D39">
      <w:pPr>
        <w:pStyle w:val="ListParagraph"/>
        <w:bidi/>
        <w:ind w:left="360"/>
        <w:rPr>
          <w:rFonts w:cs="Fontext"/>
          <w:sz w:val="28"/>
          <w:szCs w:val="28"/>
          <w:highlight w:val="yellow"/>
          <w:rtl/>
        </w:rPr>
      </w:pPr>
      <w:r w:rsidRPr="00115D39">
        <w:rPr>
          <w:rFonts w:cs="Fontext" w:hint="cs"/>
          <w:sz w:val="28"/>
          <w:szCs w:val="28"/>
          <w:highlight w:val="yellow"/>
          <w:rtl/>
        </w:rPr>
        <w:t>שאסור לאכול הכל בבת אחת, כיון שכאן הלמדות מצד "תולין".</w:t>
      </w:r>
    </w:p>
    <w:p w14:paraId="6F1997E4" w14:textId="25758ABA" w:rsidR="00115D39" w:rsidRPr="00647FAF" w:rsidRDefault="00115D39" w:rsidP="00115D39">
      <w:pPr>
        <w:pStyle w:val="ListParagraph"/>
        <w:bidi/>
        <w:ind w:left="360"/>
        <w:rPr>
          <w:rFonts w:cs="Fontext"/>
          <w:sz w:val="28"/>
          <w:szCs w:val="28"/>
          <w:rtl/>
        </w:rPr>
      </w:pPr>
      <w:r w:rsidRPr="00115D39">
        <w:rPr>
          <w:rFonts w:cs="Fontext" w:hint="cs"/>
          <w:sz w:val="28"/>
          <w:szCs w:val="28"/>
          <w:highlight w:val="yellow"/>
          <w:rtl/>
        </w:rPr>
        <w:t>אבל בסי' ק"ט, מותר לאכול הכל ביד, כיון שבטל ברוב ונתהפך האיסור להיתר.</w:t>
      </w:r>
      <w:r>
        <w:rPr>
          <w:rFonts w:cs="Fontext" w:hint="cs"/>
          <w:sz w:val="28"/>
          <w:szCs w:val="28"/>
          <w:rtl/>
        </w:rPr>
        <w:t xml:space="preserve"> </w:t>
      </w:r>
    </w:p>
    <w:p w14:paraId="60F2CC42" w14:textId="0515107F" w:rsidR="00E0494C" w:rsidRDefault="007C0E54" w:rsidP="007C0E54">
      <w:pPr>
        <w:pStyle w:val="ListParagraph"/>
        <w:numPr>
          <w:ilvl w:val="0"/>
          <w:numId w:val="1"/>
        </w:numPr>
        <w:bidi/>
        <w:rPr>
          <w:rFonts w:cs="Fontext"/>
          <w:sz w:val="28"/>
          <w:szCs w:val="28"/>
        </w:rPr>
      </w:pPr>
      <w:r w:rsidRPr="004F75FC">
        <w:rPr>
          <w:rFonts w:cs="Fontext"/>
          <w:sz w:val="28"/>
          <w:szCs w:val="28"/>
          <w:rtl/>
        </w:rPr>
        <w:t>דבר שיש לו מתירין ש</w:t>
      </w:r>
      <w:r w:rsidRPr="004F75FC">
        <w:rPr>
          <w:rFonts w:cs="Fontext" w:hint="cs"/>
          <w:sz w:val="28"/>
          <w:szCs w:val="28"/>
          <w:rtl/>
        </w:rPr>
        <w:t>נ</w:t>
      </w:r>
      <w:r w:rsidRPr="004F75FC">
        <w:rPr>
          <w:rFonts w:cs="Fontext"/>
          <w:sz w:val="28"/>
          <w:szCs w:val="28"/>
          <w:rtl/>
        </w:rPr>
        <w:t xml:space="preserve">תערב באחרים, ונפל אחד מעצמו לים, מה דין </w:t>
      </w:r>
      <w:r w:rsidRPr="004F75FC">
        <w:rPr>
          <w:rFonts w:cs="Fontext" w:hint="cs"/>
          <w:sz w:val="28"/>
          <w:szCs w:val="28"/>
          <w:rtl/>
        </w:rPr>
        <w:t>ב</w:t>
      </w:r>
      <w:r w:rsidRPr="004F75FC">
        <w:rPr>
          <w:rFonts w:cs="Fontext"/>
          <w:sz w:val="28"/>
          <w:szCs w:val="28"/>
          <w:rtl/>
        </w:rPr>
        <w:t>התערובת</w:t>
      </w:r>
      <w:r w:rsidRPr="004F75FC">
        <w:rPr>
          <w:rFonts w:cs="Fontext" w:hint="cs"/>
          <w:sz w:val="28"/>
          <w:szCs w:val="28"/>
          <w:rtl/>
        </w:rPr>
        <w:t>?</w:t>
      </w:r>
      <w:r w:rsidR="00ED76A7" w:rsidRPr="007C0E54">
        <w:rPr>
          <w:rFonts w:cs="Fontext" w:hint="cs"/>
          <w:sz w:val="28"/>
          <w:szCs w:val="28"/>
          <w:rtl/>
        </w:rPr>
        <w:t xml:space="preserve"> ____________________________________________________________________________________________________________________________________</w:t>
      </w:r>
    </w:p>
    <w:p w14:paraId="14267CA1" w14:textId="1D1C3250" w:rsidR="00115D39" w:rsidRPr="00115D39" w:rsidRDefault="00115D39" w:rsidP="00115D39">
      <w:pPr>
        <w:pStyle w:val="ListParagraph"/>
        <w:bidi/>
        <w:ind w:left="360"/>
        <w:rPr>
          <w:rFonts w:asciiTheme="majorBidi" w:hAnsiTheme="majorBidi" w:cstheme="majorBidi"/>
          <w:highlight w:val="yellow"/>
          <w:rtl/>
        </w:rPr>
      </w:pPr>
      <w:r w:rsidRPr="00115D39">
        <w:rPr>
          <w:rFonts w:asciiTheme="majorBidi" w:hAnsiTheme="majorBidi" w:cstheme="majorBidi"/>
          <w:b/>
          <w:bCs/>
          <w:sz w:val="24"/>
          <w:szCs w:val="24"/>
          <w:highlight w:val="yellow"/>
          <w:u w:val="single"/>
          <w:rtl/>
        </w:rPr>
        <w:t>תשובה</w:t>
      </w:r>
      <w:r w:rsidRPr="00950B27">
        <w:rPr>
          <w:rFonts w:asciiTheme="majorBidi" w:hAnsiTheme="majorBidi" w:cstheme="majorBidi"/>
          <w:sz w:val="24"/>
          <w:szCs w:val="24"/>
          <w:highlight w:val="yellow"/>
          <w:rtl/>
        </w:rPr>
        <w:t>:</w:t>
      </w:r>
    </w:p>
    <w:p w14:paraId="328255D1" w14:textId="73C29358" w:rsidR="00115D39" w:rsidRPr="00115D39" w:rsidRDefault="00115D39" w:rsidP="00115D39">
      <w:pPr>
        <w:pStyle w:val="ListParagraph"/>
        <w:bidi/>
        <w:ind w:left="360"/>
        <w:rPr>
          <w:rFonts w:asciiTheme="majorBidi" w:hAnsiTheme="majorBidi" w:cstheme="majorBidi"/>
          <w:sz w:val="24"/>
          <w:szCs w:val="24"/>
          <w:rtl/>
        </w:rPr>
      </w:pPr>
      <w:r w:rsidRPr="00115D39">
        <w:rPr>
          <w:rFonts w:asciiTheme="majorBidi" w:hAnsiTheme="majorBidi" w:cstheme="majorBidi"/>
          <w:sz w:val="24"/>
          <w:szCs w:val="24"/>
          <w:highlight w:val="yellow"/>
          <w:rtl/>
        </w:rPr>
        <w:t>המחבר (סעי' ז') פסק להקל, ויש הכללים של "נאבד". אבל מוכח מהרמ"א (סעי' ח') להחמיר, כדאי' בהש"ך.</w:t>
      </w:r>
    </w:p>
    <w:p w14:paraId="1F64D31C" w14:textId="0F5DD439" w:rsidR="00115D39" w:rsidRPr="00115D39" w:rsidRDefault="007C0E54" w:rsidP="00115D39">
      <w:pPr>
        <w:pStyle w:val="ListParagraph"/>
        <w:numPr>
          <w:ilvl w:val="0"/>
          <w:numId w:val="1"/>
        </w:numPr>
        <w:bidi/>
        <w:rPr>
          <w:rFonts w:cs="Fontext"/>
          <w:sz w:val="28"/>
          <w:szCs w:val="28"/>
        </w:rPr>
      </w:pPr>
      <w:r w:rsidRPr="004F75FC">
        <w:rPr>
          <w:rFonts w:cs="Fontext" w:hint="cs"/>
          <w:sz w:val="28"/>
          <w:szCs w:val="28"/>
          <w:rtl/>
        </w:rPr>
        <w:t>ס"ס אחד בגוף ואחד בתערובת, מה הדין? האם יש הבדל בין נודע ללא נודע? [ראשונים, אחרונים]</w:t>
      </w:r>
      <w:r>
        <w:rPr>
          <w:rFonts w:cs="Fontext" w:hint="cs"/>
          <w:sz w:val="28"/>
          <w:szCs w:val="28"/>
          <w:rtl/>
        </w:rPr>
        <w:t xml:space="preserve"> </w:t>
      </w:r>
      <w:r w:rsidR="00CF41E6" w:rsidRPr="00647FAF">
        <w:rPr>
          <w:rFonts w:cs="Fontext" w:hint="cs"/>
          <w:sz w:val="28"/>
          <w:szCs w:val="28"/>
          <w:rtl/>
        </w:rPr>
        <w:t>____________________________________________________________________________________________________________________________________</w:t>
      </w:r>
    </w:p>
    <w:p w14:paraId="416004B4" w14:textId="77777777" w:rsidR="00115D39" w:rsidRDefault="00115D39" w:rsidP="00115D39">
      <w:pPr>
        <w:pStyle w:val="ListParagraph"/>
        <w:bidi/>
        <w:ind w:left="360"/>
        <w:rPr>
          <w:rFonts w:asciiTheme="majorBidi" w:hAnsiTheme="majorBidi" w:cstheme="majorBidi"/>
          <w:sz w:val="24"/>
          <w:szCs w:val="24"/>
          <w:highlight w:val="yellow"/>
          <w:rtl/>
        </w:rPr>
      </w:pPr>
      <w:r w:rsidRPr="00115D39">
        <w:rPr>
          <w:rFonts w:asciiTheme="majorBidi" w:hAnsiTheme="majorBidi" w:cstheme="majorBidi"/>
          <w:b/>
          <w:bCs/>
          <w:sz w:val="24"/>
          <w:szCs w:val="24"/>
          <w:highlight w:val="yellow"/>
          <w:u w:val="single"/>
          <w:rtl/>
        </w:rPr>
        <w:t>תשובה</w:t>
      </w:r>
      <w:r>
        <w:rPr>
          <w:rFonts w:asciiTheme="majorBidi" w:hAnsiTheme="majorBidi" w:cstheme="majorBidi" w:hint="cs"/>
          <w:sz w:val="24"/>
          <w:szCs w:val="24"/>
          <w:highlight w:val="yellow"/>
          <w:rtl/>
        </w:rPr>
        <w:t>:</w:t>
      </w:r>
    </w:p>
    <w:p w14:paraId="446240DB" w14:textId="7F1CC93C" w:rsidR="00115D39" w:rsidRDefault="00115D39" w:rsidP="00115D39">
      <w:pPr>
        <w:pStyle w:val="ListParagraph"/>
        <w:bidi/>
        <w:ind w:left="360"/>
        <w:rPr>
          <w:rFonts w:asciiTheme="majorBidi" w:hAnsiTheme="majorBidi" w:cstheme="majorBidi"/>
          <w:sz w:val="24"/>
          <w:szCs w:val="24"/>
          <w:highlight w:val="yellow"/>
          <w:rtl/>
        </w:rPr>
      </w:pPr>
      <w:r w:rsidRPr="00115D39">
        <w:rPr>
          <w:rFonts w:asciiTheme="majorBidi" w:hAnsiTheme="majorBidi" w:cstheme="majorBidi" w:hint="cs"/>
          <w:sz w:val="24"/>
          <w:szCs w:val="24"/>
          <w:highlight w:val="yellow"/>
          <w:rtl/>
        </w:rPr>
        <w:t>באיסור דאורייתא</w:t>
      </w:r>
      <w:r>
        <w:rPr>
          <w:rFonts w:asciiTheme="majorBidi" w:hAnsiTheme="majorBidi" w:cstheme="majorBidi" w:hint="cs"/>
          <w:sz w:val="24"/>
          <w:szCs w:val="24"/>
          <w:highlight w:val="yellow"/>
          <w:rtl/>
        </w:rPr>
        <w:t xml:space="preserve"> - ר"ת סבר להקל, והר"י פסק להחמיר. ואנו פוסקים לחומרא.</w:t>
      </w:r>
    </w:p>
    <w:p w14:paraId="7FF391A8" w14:textId="0A26AF49" w:rsidR="00115D39" w:rsidRDefault="00115D39" w:rsidP="00115D39">
      <w:pPr>
        <w:pStyle w:val="ListParagraph"/>
        <w:bidi/>
        <w:ind w:left="360"/>
        <w:rPr>
          <w:rFonts w:asciiTheme="majorBidi" w:hAnsiTheme="majorBidi" w:cstheme="majorBidi"/>
          <w:sz w:val="24"/>
          <w:szCs w:val="24"/>
          <w:highlight w:val="yellow"/>
          <w:rtl/>
        </w:rPr>
      </w:pPr>
      <w:r>
        <w:rPr>
          <w:rFonts w:asciiTheme="majorBidi" w:hAnsiTheme="majorBidi" w:cstheme="majorBidi" w:hint="cs"/>
          <w:sz w:val="24"/>
          <w:szCs w:val="24"/>
          <w:highlight w:val="yellow"/>
          <w:rtl/>
        </w:rPr>
        <w:t>באיסור דרבנן - הט"ז (ס"ק י"ד) פסק להחמיר, והש"ך (כללי ס"ס אות י"ח) פסק לה</w:t>
      </w:r>
      <w:r w:rsidR="006D79A8">
        <w:rPr>
          <w:rFonts w:asciiTheme="majorBidi" w:hAnsiTheme="majorBidi" w:cstheme="majorBidi" w:hint="cs"/>
          <w:sz w:val="24"/>
          <w:szCs w:val="24"/>
          <w:highlight w:val="yellow"/>
          <w:rtl/>
        </w:rPr>
        <w:t>קל</w:t>
      </w:r>
      <w:r>
        <w:rPr>
          <w:rFonts w:asciiTheme="majorBidi" w:hAnsiTheme="majorBidi" w:cstheme="majorBidi" w:hint="cs"/>
          <w:sz w:val="24"/>
          <w:szCs w:val="24"/>
          <w:highlight w:val="yellow"/>
          <w:rtl/>
        </w:rPr>
        <w:t>. [ובס"ק ס"ד, הוא מצדד שהוא מחלוקת מחבר ורמ"א].</w:t>
      </w:r>
    </w:p>
    <w:p w14:paraId="672E3B17" w14:textId="77777777" w:rsidR="00115D39" w:rsidRDefault="00115D39" w:rsidP="00115D39">
      <w:pPr>
        <w:pStyle w:val="ListParagraph"/>
        <w:bidi/>
        <w:ind w:left="360"/>
        <w:rPr>
          <w:rFonts w:asciiTheme="majorBidi" w:hAnsiTheme="majorBidi" w:cstheme="majorBidi"/>
          <w:sz w:val="24"/>
          <w:szCs w:val="24"/>
          <w:highlight w:val="yellow"/>
          <w:rtl/>
        </w:rPr>
      </w:pPr>
      <w:r>
        <w:rPr>
          <w:rFonts w:asciiTheme="majorBidi" w:hAnsiTheme="majorBidi" w:cstheme="majorBidi" w:hint="cs"/>
          <w:sz w:val="24"/>
          <w:szCs w:val="24"/>
          <w:highlight w:val="yellow"/>
          <w:rtl/>
        </w:rPr>
        <w:t xml:space="preserve">כל זה אם נודע, </w:t>
      </w:r>
      <w:r w:rsidRPr="00115D39">
        <w:rPr>
          <w:rFonts w:asciiTheme="majorBidi" w:hAnsiTheme="majorBidi" w:cstheme="majorBidi" w:hint="cs"/>
          <w:b/>
          <w:bCs/>
          <w:sz w:val="24"/>
          <w:szCs w:val="24"/>
          <w:highlight w:val="yellow"/>
          <w:u w:val="single"/>
          <w:rtl/>
        </w:rPr>
        <w:t>אבל לא נודע</w:t>
      </w:r>
      <w:r>
        <w:rPr>
          <w:rFonts w:asciiTheme="majorBidi" w:hAnsiTheme="majorBidi" w:cstheme="majorBidi" w:hint="cs"/>
          <w:sz w:val="24"/>
          <w:szCs w:val="24"/>
          <w:highlight w:val="yellow"/>
          <w:rtl/>
        </w:rPr>
        <w:t>:</w:t>
      </w:r>
    </w:p>
    <w:p w14:paraId="0119031B" w14:textId="3A6E8714" w:rsidR="00115D39" w:rsidRDefault="00115D39" w:rsidP="00115D39">
      <w:pPr>
        <w:pStyle w:val="ListParagraph"/>
        <w:bidi/>
        <w:ind w:left="360"/>
        <w:rPr>
          <w:rFonts w:asciiTheme="majorBidi" w:hAnsiTheme="majorBidi" w:cstheme="majorBidi"/>
          <w:sz w:val="24"/>
          <w:szCs w:val="24"/>
          <w:highlight w:val="yellow"/>
          <w:rtl/>
        </w:rPr>
      </w:pPr>
      <w:r>
        <w:rPr>
          <w:rFonts w:asciiTheme="majorBidi" w:hAnsiTheme="majorBidi" w:cstheme="majorBidi" w:hint="cs"/>
          <w:sz w:val="24"/>
          <w:szCs w:val="24"/>
          <w:highlight w:val="yellow"/>
          <w:rtl/>
        </w:rPr>
        <w:t>1) ה"מצאתי כתוב" סבר שיש להקל. וכ"פ המשאת בנימין.</w:t>
      </w:r>
    </w:p>
    <w:p w14:paraId="12B30A1A" w14:textId="1D917258" w:rsidR="00115D39" w:rsidRDefault="00115D39" w:rsidP="00115D39">
      <w:pPr>
        <w:pStyle w:val="ListParagraph"/>
        <w:bidi/>
        <w:ind w:left="360"/>
        <w:rPr>
          <w:rFonts w:asciiTheme="majorBidi" w:hAnsiTheme="majorBidi" w:cstheme="majorBidi"/>
          <w:b/>
          <w:i/>
          <w:sz w:val="24"/>
          <w:szCs w:val="24"/>
          <w:highlight w:val="yellow"/>
          <w:rtl/>
        </w:rPr>
      </w:pPr>
      <w:r>
        <w:rPr>
          <w:rFonts w:asciiTheme="majorBidi" w:hAnsiTheme="majorBidi" w:cstheme="majorBidi" w:hint="cs"/>
          <w:b/>
          <w:i/>
          <w:sz w:val="24"/>
          <w:szCs w:val="24"/>
          <w:highlight w:val="yellow"/>
          <w:rtl/>
        </w:rPr>
        <w:t>2) אבל</w:t>
      </w:r>
      <w:r w:rsidRPr="00115D39">
        <w:rPr>
          <w:rFonts w:asciiTheme="majorBidi" w:hAnsiTheme="majorBidi" w:cstheme="majorBidi" w:hint="cs"/>
          <w:b/>
          <w:i/>
          <w:sz w:val="24"/>
          <w:szCs w:val="24"/>
          <w:highlight w:val="yellow"/>
          <w:rtl/>
        </w:rPr>
        <w:t xml:space="preserve"> </w:t>
      </w:r>
      <w:r>
        <w:rPr>
          <w:rFonts w:asciiTheme="majorBidi" w:hAnsiTheme="majorBidi" w:cstheme="majorBidi" w:hint="cs"/>
          <w:b/>
          <w:i/>
          <w:sz w:val="24"/>
          <w:szCs w:val="24"/>
          <w:highlight w:val="yellow"/>
          <w:u w:val="single"/>
          <w:rtl/>
        </w:rPr>
        <w:t>ה</w:t>
      </w:r>
      <w:r w:rsidRPr="00115D39">
        <w:rPr>
          <w:rFonts w:asciiTheme="majorBidi" w:hAnsiTheme="majorBidi" w:cstheme="majorBidi" w:hint="cs"/>
          <w:b/>
          <w:i/>
          <w:sz w:val="24"/>
          <w:szCs w:val="24"/>
          <w:highlight w:val="yellow"/>
          <w:u w:val="single"/>
          <w:rtl/>
        </w:rPr>
        <w:t>דר"מ</w:t>
      </w:r>
      <w:r w:rsidRPr="00115D39">
        <w:rPr>
          <w:rFonts w:asciiTheme="majorBidi" w:hAnsiTheme="majorBidi" w:cstheme="majorBidi" w:hint="cs"/>
          <w:b/>
          <w:i/>
          <w:sz w:val="24"/>
          <w:szCs w:val="24"/>
          <w:highlight w:val="yellow"/>
          <w:rtl/>
        </w:rPr>
        <w:t xml:space="preserve"> </w:t>
      </w:r>
      <w:r w:rsidRPr="00115D39">
        <w:rPr>
          <w:rFonts w:asciiTheme="majorBidi" w:hAnsiTheme="majorBidi" w:cstheme="majorBidi" w:hint="cs"/>
          <w:b/>
          <w:i/>
          <w:sz w:val="24"/>
          <w:szCs w:val="24"/>
          <w:highlight w:val="yellow"/>
          <w:u w:val="single"/>
          <w:rtl/>
        </w:rPr>
        <w:t>וט"ז</w:t>
      </w:r>
      <w:r w:rsidRPr="00115D39">
        <w:rPr>
          <w:rFonts w:asciiTheme="majorBidi" w:hAnsiTheme="majorBidi" w:cstheme="majorBidi" w:hint="cs"/>
          <w:b/>
          <w:i/>
          <w:sz w:val="24"/>
          <w:szCs w:val="24"/>
          <w:highlight w:val="yellow"/>
          <w:rtl/>
        </w:rPr>
        <w:t xml:space="preserve"> (י"ב, י"ג)</w:t>
      </w:r>
      <w:r>
        <w:rPr>
          <w:rFonts w:asciiTheme="majorBidi" w:hAnsiTheme="majorBidi" w:cstheme="majorBidi" w:hint="cs"/>
          <w:b/>
          <w:i/>
          <w:sz w:val="24"/>
          <w:szCs w:val="24"/>
          <w:highlight w:val="yellow"/>
          <w:rtl/>
        </w:rPr>
        <w:t xml:space="preserve"> חולקים,</w:t>
      </w:r>
      <w:r w:rsidRPr="00115D39">
        <w:rPr>
          <w:rFonts w:asciiTheme="majorBidi" w:hAnsiTheme="majorBidi" w:cstheme="majorBidi" w:hint="cs"/>
          <w:b/>
          <w:i/>
          <w:sz w:val="24"/>
          <w:szCs w:val="24"/>
          <w:highlight w:val="yellow"/>
          <w:rtl/>
        </w:rPr>
        <w:t xml:space="preserve"> </w:t>
      </w:r>
      <w:r>
        <w:rPr>
          <w:rFonts w:asciiTheme="majorBidi" w:hAnsiTheme="majorBidi" w:cstheme="majorBidi" w:hint="cs"/>
          <w:b/>
          <w:i/>
          <w:sz w:val="24"/>
          <w:szCs w:val="24"/>
          <w:highlight w:val="yellow"/>
          <w:rtl/>
        </w:rPr>
        <w:t>שאין לחלק</w:t>
      </w:r>
      <w:r w:rsidRPr="00115D39">
        <w:rPr>
          <w:rFonts w:asciiTheme="majorBidi" w:hAnsiTheme="majorBidi" w:cstheme="majorBidi" w:hint="cs"/>
          <w:b/>
          <w:i/>
          <w:sz w:val="24"/>
          <w:szCs w:val="24"/>
          <w:highlight w:val="yellow"/>
          <w:rtl/>
        </w:rPr>
        <w:t>.</w:t>
      </w:r>
    </w:p>
    <w:p w14:paraId="194A11FE" w14:textId="4D86BBB6" w:rsidR="00115D39" w:rsidRDefault="00115D39" w:rsidP="00115D39">
      <w:pPr>
        <w:pStyle w:val="ListParagraph"/>
        <w:bidi/>
        <w:ind w:left="360"/>
        <w:rPr>
          <w:rFonts w:asciiTheme="majorBidi" w:hAnsiTheme="majorBidi" w:cstheme="majorBidi"/>
          <w:b/>
          <w:i/>
          <w:sz w:val="24"/>
          <w:szCs w:val="24"/>
          <w:highlight w:val="yellow"/>
          <w:rtl/>
        </w:rPr>
      </w:pPr>
      <w:r>
        <w:rPr>
          <w:rFonts w:asciiTheme="majorBidi" w:hAnsiTheme="majorBidi" w:cstheme="majorBidi" w:hint="cs"/>
          <w:b/>
          <w:i/>
          <w:sz w:val="24"/>
          <w:szCs w:val="24"/>
          <w:highlight w:val="yellow"/>
          <w:rtl/>
        </w:rPr>
        <w:t xml:space="preserve">3) </w:t>
      </w:r>
      <w:r w:rsidRPr="00115D39">
        <w:rPr>
          <w:rFonts w:asciiTheme="majorBidi" w:hAnsiTheme="majorBidi" w:cstheme="majorBidi" w:hint="cs"/>
          <w:b/>
          <w:i/>
          <w:sz w:val="24"/>
          <w:szCs w:val="24"/>
          <w:highlight w:val="yellow"/>
          <w:u w:val="single"/>
          <w:rtl/>
        </w:rPr>
        <w:t>ש"ך</w:t>
      </w:r>
      <w:r w:rsidRPr="00115D39">
        <w:rPr>
          <w:rFonts w:asciiTheme="majorBidi" w:hAnsiTheme="majorBidi" w:cstheme="majorBidi" w:hint="cs"/>
          <w:b/>
          <w:i/>
          <w:sz w:val="24"/>
          <w:szCs w:val="24"/>
          <w:highlight w:val="yellow"/>
          <w:rtl/>
        </w:rPr>
        <w:t xml:space="preserve"> (כללי ס"ס א', בקיצור)</w:t>
      </w:r>
      <w:r>
        <w:rPr>
          <w:rFonts w:asciiTheme="majorBidi" w:hAnsiTheme="majorBidi" w:cstheme="majorBidi" w:hint="cs"/>
          <w:b/>
          <w:i/>
          <w:sz w:val="24"/>
          <w:szCs w:val="24"/>
          <w:highlight w:val="yellow"/>
          <w:rtl/>
        </w:rPr>
        <w:t>, יש</w:t>
      </w:r>
      <w:r w:rsidRPr="00115D39">
        <w:rPr>
          <w:rFonts w:asciiTheme="majorBidi" w:hAnsiTheme="majorBidi" w:cstheme="majorBidi" w:hint="cs"/>
          <w:b/>
          <w:i/>
          <w:sz w:val="24"/>
          <w:szCs w:val="24"/>
          <w:highlight w:val="yellow"/>
          <w:rtl/>
        </w:rPr>
        <w:t xml:space="preserve"> להקל במקום הפמ"ר וצורך מצוה ושנים שנים.</w:t>
      </w:r>
    </w:p>
    <w:p w14:paraId="4E41365A" w14:textId="79E3AF8E" w:rsidR="00115D39" w:rsidRPr="00115D39" w:rsidRDefault="00115D39" w:rsidP="00115D39">
      <w:pPr>
        <w:pStyle w:val="ListParagraph"/>
        <w:bidi/>
        <w:ind w:left="360"/>
        <w:rPr>
          <w:rFonts w:asciiTheme="majorBidi" w:hAnsiTheme="majorBidi" w:cstheme="majorBidi"/>
          <w:sz w:val="24"/>
          <w:szCs w:val="24"/>
          <w:highlight w:val="yellow"/>
        </w:rPr>
      </w:pPr>
      <w:r>
        <w:rPr>
          <w:rFonts w:asciiTheme="majorBidi" w:hAnsiTheme="majorBidi" w:cstheme="majorBidi" w:hint="cs"/>
          <w:b/>
          <w:i/>
          <w:sz w:val="24"/>
          <w:szCs w:val="24"/>
          <w:highlight w:val="yellow"/>
          <w:rtl/>
        </w:rPr>
        <w:t xml:space="preserve">4) </w:t>
      </w:r>
      <w:r w:rsidRPr="00115D39">
        <w:rPr>
          <w:rFonts w:asciiTheme="majorBidi" w:hAnsiTheme="majorBidi" w:cstheme="majorBidi" w:hint="cs"/>
          <w:b/>
          <w:i/>
          <w:sz w:val="24"/>
          <w:szCs w:val="24"/>
          <w:highlight w:val="yellow"/>
          <w:rtl/>
        </w:rPr>
        <w:t xml:space="preserve">וי"א להקל בהפמ"ר, </w:t>
      </w:r>
      <w:r w:rsidRPr="00115D39">
        <w:rPr>
          <w:rFonts w:asciiTheme="majorBidi" w:hAnsiTheme="majorBidi" w:cstheme="majorBidi" w:hint="cs"/>
          <w:b/>
          <w:i/>
          <w:sz w:val="24"/>
          <w:szCs w:val="24"/>
          <w:highlight w:val="yellow"/>
          <w:u w:val="single"/>
          <w:rtl/>
        </w:rPr>
        <w:t>רע"א</w:t>
      </w:r>
      <w:r w:rsidRPr="00115D39">
        <w:rPr>
          <w:rFonts w:asciiTheme="majorBidi" w:hAnsiTheme="majorBidi" w:cstheme="majorBidi" w:hint="cs"/>
          <w:b/>
          <w:i/>
          <w:sz w:val="24"/>
          <w:szCs w:val="24"/>
          <w:highlight w:val="yellow"/>
          <w:rtl/>
        </w:rPr>
        <w:t xml:space="preserve"> </w:t>
      </w:r>
      <w:r w:rsidRPr="00115D39">
        <w:rPr>
          <w:rFonts w:asciiTheme="majorBidi" w:hAnsiTheme="majorBidi" w:cstheme="majorBidi" w:hint="cs"/>
          <w:b/>
          <w:i/>
          <w:sz w:val="24"/>
          <w:szCs w:val="24"/>
          <w:highlight w:val="yellow"/>
          <w:u w:val="single"/>
          <w:rtl/>
        </w:rPr>
        <w:t>ופמ"ג</w:t>
      </w:r>
      <w:r w:rsidRPr="00115D39">
        <w:rPr>
          <w:rFonts w:asciiTheme="majorBidi" w:hAnsiTheme="majorBidi" w:cstheme="majorBidi" w:hint="cs"/>
          <w:b/>
          <w:i/>
          <w:sz w:val="24"/>
          <w:szCs w:val="24"/>
          <w:highlight w:val="yellow"/>
          <w:rtl/>
        </w:rPr>
        <w:t xml:space="preserve"> הו"ד </w:t>
      </w:r>
      <w:r w:rsidRPr="00115D39">
        <w:rPr>
          <w:rFonts w:asciiTheme="majorBidi" w:hAnsiTheme="majorBidi" w:cstheme="majorBidi" w:hint="cs"/>
          <w:b/>
          <w:i/>
          <w:sz w:val="24"/>
          <w:szCs w:val="24"/>
          <w:highlight w:val="yellow"/>
          <w:u w:val="single"/>
          <w:rtl/>
        </w:rPr>
        <w:t>בפת"ת</w:t>
      </w:r>
      <w:r w:rsidRPr="00115D39">
        <w:rPr>
          <w:rFonts w:asciiTheme="majorBidi" w:hAnsiTheme="majorBidi" w:cstheme="majorBidi" w:hint="cs"/>
          <w:b/>
          <w:i/>
          <w:sz w:val="24"/>
          <w:szCs w:val="24"/>
          <w:highlight w:val="yellow"/>
          <w:rtl/>
        </w:rPr>
        <w:t xml:space="preserve"> (י"ט)</w:t>
      </w:r>
      <w:r>
        <w:rPr>
          <w:rFonts w:asciiTheme="majorBidi" w:hAnsiTheme="majorBidi" w:cstheme="majorBidi" w:hint="cs"/>
          <w:sz w:val="24"/>
          <w:szCs w:val="24"/>
          <w:highlight w:val="yellow"/>
          <w:rtl/>
        </w:rPr>
        <w:t>.</w:t>
      </w:r>
    </w:p>
    <w:p w14:paraId="684D3AFB" w14:textId="08E584F1" w:rsidR="007C0E54" w:rsidRPr="004F75FC" w:rsidRDefault="007C0E54" w:rsidP="007C0E54">
      <w:pPr>
        <w:pStyle w:val="ListParagraph"/>
        <w:numPr>
          <w:ilvl w:val="0"/>
          <w:numId w:val="1"/>
        </w:numPr>
        <w:bidi/>
        <w:rPr>
          <w:rFonts w:cs="Fontext"/>
          <w:sz w:val="28"/>
          <w:szCs w:val="28"/>
        </w:rPr>
      </w:pPr>
      <w:r w:rsidRPr="004F75FC">
        <w:rPr>
          <w:rFonts w:cs="Fontext" w:hint="cs"/>
          <w:sz w:val="28"/>
          <w:szCs w:val="28"/>
          <w:rtl/>
        </w:rPr>
        <w:t>שתי חנויות, אחת ספק טריפה ואחת כשירה, ונתערבו החנויות, ואין יודע איזה הספק טריפה, ופירשה חתיכה אחת, האם אמרי' ספק ספיקא להתיר, ולמה?</w:t>
      </w:r>
    </w:p>
    <w:p w14:paraId="75DC97EE" w14:textId="1FC8947D" w:rsidR="008268D7" w:rsidRDefault="007C0E54" w:rsidP="007C0E54">
      <w:pPr>
        <w:pStyle w:val="ListParagraph"/>
        <w:bidi/>
        <w:ind w:left="360"/>
        <w:rPr>
          <w:rFonts w:cs="Fontext"/>
          <w:sz w:val="28"/>
          <w:szCs w:val="28"/>
          <w:rtl/>
        </w:rPr>
      </w:pPr>
      <w:r>
        <w:rPr>
          <w:rFonts w:cs="Fontext" w:hint="cs"/>
          <w:sz w:val="28"/>
          <w:szCs w:val="28"/>
          <w:rtl/>
        </w:rPr>
        <w:t>____________________________________________________________________________________________________________________________________</w:t>
      </w:r>
    </w:p>
    <w:p w14:paraId="6CF54BC2" w14:textId="634A28E8" w:rsidR="00115D39" w:rsidRDefault="00115D39" w:rsidP="00115D39">
      <w:pPr>
        <w:pStyle w:val="ListParagraph"/>
        <w:bidi/>
        <w:ind w:left="360"/>
        <w:rPr>
          <w:rFonts w:asciiTheme="majorBidi" w:hAnsiTheme="majorBidi" w:cstheme="majorBidi"/>
          <w:sz w:val="24"/>
          <w:szCs w:val="24"/>
          <w:highlight w:val="yellow"/>
          <w:rtl/>
        </w:rPr>
      </w:pPr>
      <w:r w:rsidRPr="00115D39">
        <w:rPr>
          <w:rFonts w:asciiTheme="majorBidi" w:hAnsiTheme="majorBidi" w:cstheme="majorBidi"/>
          <w:b/>
          <w:bCs/>
          <w:sz w:val="24"/>
          <w:szCs w:val="24"/>
          <w:highlight w:val="yellow"/>
          <w:u w:val="single"/>
          <w:rtl/>
        </w:rPr>
        <w:t>תשובה</w:t>
      </w:r>
      <w:r w:rsidRPr="00950B27">
        <w:rPr>
          <w:rFonts w:asciiTheme="majorBidi" w:hAnsiTheme="majorBidi" w:cstheme="majorBidi"/>
          <w:sz w:val="24"/>
          <w:szCs w:val="24"/>
          <w:highlight w:val="yellow"/>
          <w:rtl/>
        </w:rPr>
        <w:t>:</w:t>
      </w:r>
    </w:p>
    <w:p w14:paraId="2F10309D" w14:textId="0FD4298C" w:rsidR="002E7E55" w:rsidRPr="002E7E55" w:rsidRDefault="002E7E55" w:rsidP="002E7E55">
      <w:pPr>
        <w:pStyle w:val="ListParagraph"/>
        <w:bidi/>
        <w:ind w:left="360"/>
        <w:jc w:val="both"/>
        <w:rPr>
          <w:rFonts w:cs="Fontext"/>
          <w:sz w:val="28"/>
          <w:szCs w:val="28"/>
        </w:rPr>
      </w:pPr>
      <w:r>
        <w:rPr>
          <w:rFonts w:asciiTheme="majorBidi" w:hAnsiTheme="majorBidi" w:cstheme="majorBidi" w:hint="cs"/>
          <w:sz w:val="24"/>
          <w:szCs w:val="24"/>
          <w:highlight w:val="yellow"/>
          <w:rtl/>
        </w:rPr>
        <w:lastRenderedPageBreak/>
        <w:t xml:space="preserve">הש"ך (כללי ס"ס אות ז') כ' להקל, ע"פ מש"כ בכללי ס"ס אות ה'. ושם מברר שאם </w:t>
      </w:r>
      <w:r w:rsidRPr="002E7E55">
        <w:rPr>
          <w:rFonts w:asciiTheme="majorBidi" w:hAnsiTheme="majorBidi" w:cstheme="majorBidi"/>
          <w:sz w:val="24"/>
          <w:szCs w:val="24"/>
          <w:highlight w:val="yellow"/>
          <w:rtl/>
        </w:rPr>
        <w:t xml:space="preserve">ספק טריפה נתערבה בודאי כשר, </w:t>
      </w:r>
      <w:r>
        <w:rPr>
          <w:rFonts w:asciiTheme="majorBidi" w:hAnsiTheme="majorBidi" w:cstheme="majorBidi" w:hint="cs"/>
          <w:sz w:val="24"/>
          <w:szCs w:val="24"/>
          <w:highlight w:val="yellow"/>
          <w:rtl/>
        </w:rPr>
        <w:t>ו</w:t>
      </w:r>
      <w:r w:rsidRPr="002E7E55">
        <w:rPr>
          <w:rFonts w:asciiTheme="majorBidi" w:hAnsiTheme="majorBidi" w:cstheme="majorBidi"/>
          <w:sz w:val="24"/>
          <w:szCs w:val="24"/>
          <w:highlight w:val="yellow"/>
          <w:rtl/>
        </w:rPr>
        <w:t>מטילה חד ביצה</w:t>
      </w:r>
      <w:r w:rsidRPr="002E7E55">
        <w:rPr>
          <w:rFonts w:asciiTheme="majorBidi" w:hAnsiTheme="majorBidi" w:cstheme="majorBidi" w:hint="cs"/>
          <w:sz w:val="24"/>
          <w:szCs w:val="24"/>
          <w:highlight w:val="yellow"/>
          <w:rtl/>
        </w:rPr>
        <w:t xml:space="preserve">. יש ס"ס, </w:t>
      </w:r>
      <w:r w:rsidRPr="002E7E55">
        <w:rPr>
          <w:rFonts w:asciiTheme="majorBidi" w:hAnsiTheme="majorBidi" w:cstheme="majorBidi" w:hint="cs"/>
          <w:b/>
          <w:bCs/>
          <w:sz w:val="24"/>
          <w:szCs w:val="24"/>
          <w:highlight w:val="yellow"/>
          <w:rtl/>
        </w:rPr>
        <w:t>כיון שבתוך האיסור יש ההיתר</w:t>
      </w:r>
      <w:r w:rsidRPr="002E7E55">
        <w:rPr>
          <w:rFonts w:asciiTheme="majorBidi" w:hAnsiTheme="majorBidi" w:cstheme="majorBidi" w:hint="cs"/>
          <w:sz w:val="24"/>
          <w:szCs w:val="24"/>
          <w:highlight w:val="yellow"/>
          <w:rtl/>
        </w:rPr>
        <w:t>. כמו דם בספל, אולי מאיש, אפי' מאשה, אולי פרוזד</w:t>
      </w:r>
      <w:r>
        <w:rPr>
          <w:rFonts w:asciiTheme="majorBidi" w:hAnsiTheme="majorBidi" w:cstheme="majorBidi" w:hint="cs"/>
          <w:sz w:val="24"/>
          <w:szCs w:val="24"/>
          <w:highlight w:val="yellow"/>
          <w:rtl/>
        </w:rPr>
        <w:t>ו</w:t>
      </w:r>
      <w:r w:rsidRPr="002E7E55">
        <w:rPr>
          <w:rFonts w:asciiTheme="majorBidi" w:hAnsiTheme="majorBidi" w:cstheme="majorBidi" w:hint="cs"/>
          <w:sz w:val="24"/>
          <w:szCs w:val="24"/>
          <w:highlight w:val="yellow"/>
          <w:rtl/>
        </w:rPr>
        <w:t>ר.</w:t>
      </w:r>
      <w:r>
        <w:rPr>
          <w:rFonts w:asciiTheme="majorBidi" w:hAnsiTheme="majorBidi" w:cstheme="majorBidi" w:hint="cs"/>
          <w:sz w:val="24"/>
          <w:szCs w:val="24"/>
          <w:highlight w:val="yellow"/>
          <w:rtl/>
        </w:rPr>
        <w:t xml:space="preserve"> ולכן אינו "משני גופים ושני ענינים".</w:t>
      </w:r>
      <w:r>
        <w:rPr>
          <w:rFonts w:cs="Fontext" w:hint="cs"/>
          <w:sz w:val="28"/>
          <w:szCs w:val="28"/>
          <w:rtl/>
        </w:rPr>
        <w:t xml:space="preserve"> </w:t>
      </w:r>
    </w:p>
    <w:p w14:paraId="2ABD831E" w14:textId="270D23C3" w:rsidR="00375935" w:rsidRDefault="007C0E54" w:rsidP="00375935">
      <w:pPr>
        <w:pStyle w:val="ListParagraph"/>
        <w:numPr>
          <w:ilvl w:val="0"/>
          <w:numId w:val="1"/>
        </w:numPr>
        <w:bidi/>
        <w:rPr>
          <w:rFonts w:cs="Fontext"/>
          <w:sz w:val="28"/>
          <w:szCs w:val="28"/>
        </w:rPr>
      </w:pPr>
      <w:r w:rsidRPr="007C0E54">
        <w:rPr>
          <w:rFonts w:cs="Fontext" w:hint="cs"/>
          <w:b/>
          <w:bCs/>
          <w:sz w:val="28"/>
          <w:szCs w:val="28"/>
          <w:rtl/>
        </w:rPr>
        <w:t>א)</w:t>
      </w:r>
      <w:r w:rsidRPr="004F75FC">
        <w:rPr>
          <w:rFonts w:cs="Fontext" w:hint="cs"/>
          <w:sz w:val="28"/>
          <w:szCs w:val="28"/>
          <w:rtl/>
        </w:rPr>
        <w:t xml:space="preserve"> בשר עוף שנתבשל בחלב? </w:t>
      </w:r>
      <w:r w:rsidRPr="007C0E54">
        <w:rPr>
          <w:rFonts w:cs="Fontext" w:hint="cs"/>
          <w:b/>
          <w:bCs/>
          <w:sz w:val="28"/>
          <w:szCs w:val="28"/>
          <w:rtl/>
        </w:rPr>
        <w:t>ב)</w:t>
      </w:r>
      <w:r w:rsidRPr="004F75FC">
        <w:rPr>
          <w:rFonts w:cs="Fontext" w:hint="cs"/>
          <w:sz w:val="28"/>
          <w:szCs w:val="28"/>
          <w:rtl/>
        </w:rPr>
        <w:t xml:space="preserve"> בשר בהמה שנתבשל בחלב? </w:t>
      </w:r>
      <w:r w:rsidRPr="007C0E54">
        <w:rPr>
          <w:rFonts w:cs="Fontext" w:hint="cs"/>
          <w:b/>
          <w:bCs/>
          <w:sz w:val="28"/>
          <w:szCs w:val="28"/>
          <w:rtl/>
        </w:rPr>
        <w:t>ג)</w:t>
      </w:r>
      <w:r w:rsidRPr="004F75FC">
        <w:rPr>
          <w:rFonts w:cs="Fontext" w:hint="cs"/>
          <w:sz w:val="28"/>
          <w:szCs w:val="28"/>
          <w:rtl/>
        </w:rPr>
        <w:t xml:space="preserve"> בשר שנתעלם מן העין?</w:t>
      </w:r>
      <w:r w:rsidRPr="007C0E54">
        <w:rPr>
          <w:rFonts w:cs="Fontext" w:hint="cs"/>
          <w:sz w:val="28"/>
          <w:szCs w:val="28"/>
          <w:rtl/>
        </w:rPr>
        <w:t xml:space="preserve"> </w:t>
      </w:r>
      <w:r>
        <w:rPr>
          <w:rFonts w:cs="Fontext" w:hint="cs"/>
          <w:b/>
          <w:bCs/>
          <w:sz w:val="28"/>
          <w:szCs w:val="28"/>
          <w:rtl/>
        </w:rPr>
        <w:t xml:space="preserve">ד) </w:t>
      </w:r>
      <w:r>
        <w:rPr>
          <w:rFonts w:cs="Fontext" w:hint="cs"/>
          <w:sz w:val="28"/>
          <w:szCs w:val="28"/>
          <w:rtl/>
        </w:rPr>
        <w:t xml:space="preserve">גבינת עכו"ם? </w:t>
      </w:r>
      <w:r w:rsidRPr="004F75FC">
        <w:rPr>
          <w:rFonts w:cs="Fontext" w:hint="cs"/>
          <w:sz w:val="28"/>
          <w:szCs w:val="28"/>
          <w:rtl/>
        </w:rPr>
        <w:t>מה הדין</w:t>
      </w:r>
      <w:r>
        <w:rPr>
          <w:rFonts w:cs="Fontext" w:hint="cs"/>
          <w:sz w:val="28"/>
          <w:szCs w:val="28"/>
          <w:rtl/>
        </w:rPr>
        <w:t xml:space="preserve"> בכל אלו</w:t>
      </w:r>
      <w:r w:rsidRPr="004F75FC">
        <w:rPr>
          <w:rFonts w:cs="Fontext" w:hint="cs"/>
          <w:sz w:val="28"/>
          <w:szCs w:val="28"/>
          <w:rtl/>
        </w:rPr>
        <w:t xml:space="preserve"> אם </w:t>
      </w:r>
      <w:r>
        <w:rPr>
          <w:rFonts w:cs="Fontext" w:hint="cs"/>
          <w:sz w:val="28"/>
          <w:szCs w:val="28"/>
          <w:rtl/>
        </w:rPr>
        <w:t>היו ראויים</w:t>
      </w:r>
      <w:r w:rsidRPr="004F75FC">
        <w:rPr>
          <w:rFonts w:cs="Fontext" w:hint="cs"/>
          <w:sz w:val="28"/>
          <w:szCs w:val="28"/>
          <w:rtl/>
        </w:rPr>
        <w:t xml:space="preserve"> להתכבד</w:t>
      </w:r>
      <w:r>
        <w:rPr>
          <w:rFonts w:cs="Fontext" w:hint="cs"/>
          <w:sz w:val="28"/>
          <w:szCs w:val="28"/>
          <w:rtl/>
        </w:rPr>
        <w:t>,</w:t>
      </w:r>
      <w:r w:rsidRPr="004F75FC">
        <w:rPr>
          <w:rFonts w:cs="Fontext" w:hint="cs"/>
          <w:sz w:val="28"/>
          <w:szCs w:val="28"/>
          <w:rtl/>
        </w:rPr>
        <w:t xml:space="preserve"> </w:t>
      </w:r>
      <w:r>
        <w:rPr>
          <w:rFonts w:cs="Fontext" w:hint="cs"/>
          <w:sz w:val="28"/>
          <w:szCs w:val="28"/>
          <w:rtl/>
        </w:rPr>
        <w:t>ו</w:t>
      </w:r>
      <w:r w:rsidRPr="004F75FC">
        <w:rPr>
          <w:rFonts w:cs="Fontext" w:hint="cs"/>
          <w:sz w:val="28"/>
          <w:szCs w:val="28"/>
          <w:rtl/>
        </w:rPr>
        <w:t xml:space="preserve">נתערב ברוב היתר </w:t>
      </w:r>
      <w:r>
        <w:rPr>
          <w:rFonts w:cs="Fontext" w:hint="cs"/>
          <w:sz w:val="28"/>
          <w:szCs w:val="28"/>
          <w:rtl/>
        </w:rPr>
        <w:t xml:space="preserve">של </w:t>
      </w:r>
      <w:r w:rsidRPr="004F75FC">
        <w:rPr>
          <w:rFonts w:cs="Fontext" w:hint="cs"/>
          <w:sz w:val="28"/>
          <w:szCs w:val="28"/>
          <w:rtl/>
        </w:rPr>
        <w:t>מינו?</w:t>
      </w:r>
      <w:r>
        <w:rPr>
          <w:rFonts w:cs="Fontext" w:hint="cs"/>
          <w:sz w:val="28"/>
          <w:szCs w:val="28"/>
          <w:rtl/>
        </w:rPr>
        <w:t xml:space="preserve"> </w:t>
      </w:r>
      <w:r w:rsidR="00CF41E6" w:rsidRPr="00647FAF">
        <w:rPr>
          <w:rFonts w:cs="Fontext" w:hint="cs"/>
          <w:sz w:val="28"/>
          <w:szCs w:val="28"/>
          <w:rtl/>
        </w:rPr>
        <w:t>__________________________________________________________________</w:t>
      </w:r>
    </w:p>
    <w:p w14:paraId="3B353328" w14:textId="77777777" w:rsidR="002E7E55" w:rsidRDefault="00115D39" w:rsidP="00115D39">
      <w:pPr>
        <w:pStyle w:val="ListParagraph"/>
        <w:bidi/>
        <w:ind w:left="360"/>
        <w:rPr>
          <w:rFonts w:asciiTheme="majorBidi" w:hAnsiTheme="majorBidi" w:cstheme="majorBidi"/>
          <w:sz w:val="24"/>
          <w:szCs w:val="24"/>
          <w:highlight w:val="yellow"/>
          <w:rtl/>
        </w:rPr>
      </w:pPr>
      <w:r w:rsidRPr="00115D39">
        <w:rPr>
          <w:rFonts w:asciiTheme="majorBidi" w:hAnsiTheme="majorBidi" w:cstheme="majorBidi"/>
          <w:b/>
          <w:bCs/>
          <w:sz w:val="24"/>
          <w:szCs w:val="24"/>
          <w:highlight w:val="yellow"/>
          <w:u w:val="single"/>
          <w:rtl/>
        </w:rPr>
        <w:t>תשובה</w:t>
      </w:r>
      <w:r w:rsidR="002E7E55">
        <w:rPr>
          <w:rFonts w:asciiTheme="majorBidi" w:hAnsiTheme="majorBidi" w:cstheme="majorBidi" w:hint="cs"/>
          <w:sz w:val="24"/>
          <w:szCs w:val="24"/>
          <w:highlight w:val="yellow"/>
          <w:rtl/>
        </w:rPr>
        <w:t>:</w:t>
      </w:r>
    </w:p>
    <w:p w14:paraId="344AF491" w14:textId="2A012865" w:rsidR="002E7E55" w:rsidRDefault="002E7E55" w:rsidP="002E7E55">
      <w:pPr>
        <w:pStyle w:val="ListParagraph"/>
        <w:bidi/>
        <w:ind w:left="360"/>
        <w:jc w:val="both"/>
        <w:rPr>
          <w:rFonts w:asciiTheme="majorBidi" w:hAnsiTheme="majorBidi" w:cstheme="majorBidi"/>
          <w:sz w:val="24"/>
          <w:szCs w:val="24"/>
          <w:highlight w:val="yellow"/>
          <w:rtl/>
        </w:rPr>
      </w:pPr>
      <w:r w:rsidRPr="002E7E55">
        <w:rPr>
          <w:rFonts w:asciiTheme="majorBidi" w:hAnsiTheme="majorBidi" w:cstheme="majorBidi" w:hint="cs"/>
          <w:sz w:val="24"/>
          <w:szCs w:val="24"/>
          <w:highlight w:val="yellow"/>
          <w:rtl/>
        </w:rPr>
        <w:t xml:space="preserve">בשר עוף </w:t>
      </w:r>
      <w:r>
        <w:rPr>
          <w:rFonts w:asciiTheme="majorBidi" w:hAnsiTheme="majorBidi" w:cstheme="majorBidi" w:hint="cs"/>
          <w:sz w:val="24"/>
          <w:szCs w:val="24"/>
          <w:highlight w:val="yellow"/>
          <w:rtl/>
        </w:rPr>
        <w:t xml:space="preserve">שנתבשל בחלב </w:t>
      </w:r>
      <w:r w:rsidR="00085FCE">
        <w:rPr>
          <w:rFonts w:asciiTheme="majorBidi" w:hAnsiTheme="majorBidi" w:cstheme="majorBidi" w:hint="cs"/>
          <w:sz w:val="24"/>
          <w:szCs w:val="24"/>
          <w:highlight w:val="yellow"/>
          <w:rtl/>
        </w:rPr>
        <w:t>- אינו בטל.</w:t>
      </w:r>
      <w:r>
        <w:rPr>
          <w:rFonts w:asciiTheme="majorBidi" w:hAnsiTheme="majorBidi" w:cstheme="majorBidi" w:hint="cs"/>
          <w:sz w:val="24"/>
          <w:szCs w:val="24"/>
          <w:highlight w:val="yellow"/>
          <w:rtl/>
        </w:rPr>
        <w:t xml:space="preserve"> </w:t>
      </w:r>
    </w:p>
    <w:p w14:paraId="54F405C2" w14:textId="7D8371C4" w:rsidR="002E7E55" w:rsidRDefault="002E7E55" w:rsidP="002E7E55">
      <w:pPr>
        <w:pStyle w:val="ListParagraph"/>
        <w:bidi/>
        <w:ind w:left="360"/>
        <w:jc w:val="both"/>
        <w:rPr>
          <w:rFonts w:asciiTheme="majorBidi" w:hAnsiTheme="majorBidi" w:cstheme="majorBidi"/>
          <w:sz w:val="24"/>
          <w:szCs w:val="24"/>
          <w:highlight w:val="yellow"/>
          <w:rtl/>
        </w:rPr>
      </w:pPr>
      <w:r>
        <w:rPr>
          <w:rFonts w:asciiTheme="majorBidi" w:hAnsiTheme="majorBidi" w:cstheme="majorBidi" w:hint="cs"/>
          <w:sz w:val="24"/>
          <w:szCs w:val="24"/>
          <w:highlight w:val="yellow"/>
          <w:rtl/>
        </w:rPr>
        <w:t>בשר בהמה שנתבשל בחלב</w:t>
      </w:r>
      <w:r w:rsidR="00085FCE">
        <w:rPr>
          <w:rFonts w:asciiTheme="majorBidi" w:hAnsiTheme="majorBidi" w:cstheme="majorBidi" w:hint="cs"/>
          <w:sz w:val="24"/>
          <w:szCs w:val="24"/>
          <w:highlight w:val="yellow"/>
          <w:rtl/>
        </w:rPr>
        <w:t xml:space="preserve"> - אינו בטל.</w:t>
      </w:r>
    </w:p>
    <w:p w14:paraId="316C338B" w14:textId="4475E249" w:rsidR="002E7E55" w:rsidRDefault="002E7E55" w:rsidP="002E7E55">
      <w:pPr>
        <w:pStyle w:val="ListParagraph"/>
        <w:bidi/>
        <w:ind w:left="360"/>
        <w:jc w:val="both"/>
        <w:rPr>
          <w:rFonts w:asciiTheme="majorBidi" w:hAnsiTheme="majorBidi" w:cstheme="majorBidi"/>
          <w:sz w:val="24"/>
          <w:szCs w:val="24"/>
          <w:highlight w:val="yellow"/>
          <w:rtl/>
        </w:rPr>
      </w:pPr>
      <w:r>
        <w:rPr>
          <w:rFonts w:asciiTheme="majorBidi" w:hAnsiTheme="majorBidi" w:cstheme="majorBidi" w:hint="cs"/>
          <w:sz w:val="24"/>
          <w:szCs w:val="24"/>
          <w:highlight w:val="yellow"/>
          <w:rtl/>
        </w:rPr>
        <w:t>בשר שנתעלם מן העין</w:t>
      </w:r>
      <w:r w:rsidR="00085FCE">
        <w:rPr>
          <w:rFonts w:asciiTheme="majorBidi" w:hAnsiTheme="majorBidi" w:cstheme="majorBidi" w:hint="cs"/>
          <w:sz w:val="24"/>
          <w:szCs w:val="24"/>
          <w:highlight w:val="yellow"/>
          <w:rtl/>
        </w:rPr>
        <w:t xml:space="preserve"> - בטל (לפי הש"ך).</w:t>
      </w:r>
    </w:p>
    <w:p w14:paraId="3E21C1BD" w14:textId="48042C0D" w:rsidR="00115D39" w:rsidRPr="00375935" w:rsidRDefault="002E7E55" w:rsidP="002E7E55">
      <w:pPr>
        <w:pStyle w:val="ListParagraph"/>
        <w:bidi/>
        <w:ind w:left="360"/>
        <w:jc w:val="both"/>
        <w:rPr>
          <w:rFonts w:cs="Fontext"/>
          <w:sz w:val="28"/>
          <w:szCs w:val="28"/>
        </w:rPr>
      </w:pPr>
      <w:r>
        <w:rPr>
          <w:rFonts w:asciiTheme="majorBidi" w:hAnsiTheme="majorBidi" w:cstheme="majorBidi" w:hint="cs"/>
          <w:sz w:val="24"/>
          <w:szCs w:val="24"/>
          <w:highlight w:val="yellow"/>
          <w:rtl/>
        </w:rPr>
        <w:t xml:space="preserve">גבינת עכו"ם </w:t>
      </w:r>
      <w:r w:rsidR="00085FCE">
        <w:rPr>
          <w:rFonts w:asciiTheme="majorBidi" w:hAnsiTheme="majorBidi" w:cstheme="majorBidi" w:hint="cs"/>
          <w:sz w:val="24"/>
          <w:szCs w:val="24"/>
          <w:highlight w:val="yellow"/>
          <w:rtl/>
        </w:rPr>
        <w:t>- אינו בטל.</w:t>
      </w:r>
      <w:r>
        <w:rPr>
          <w:rFonts w:asciiTheme="majorBidi" w:hAnsiTheme="majorBidi" w:cstheme="majorBidi" w:hint="cs"/>
          <w:sz w:val="24"/>
          <w:szCs w:val="24"/>
          <w:highlight w:val="yellow"/>
          <w:rtl/>
        </w:rPr>
        <w:t xml:space="preserve"> </w:t>
      </w:r>
    </w:p>
    <w:p w14:paraId="435BE0E7" w14:textId="618CA510" w:rsidR="00375935" w:rsidRDefault="007C0E54" w:rsidP="00375935">
      <w:pPr>
        <w:pStyle w:val="ListParagraph"/>
        <w:numPr>
          <w:ilvl w:val="0"/>
          <w:numId w:val="1"/>
        </w:numPr>
        <w:bidi/>
        <w:rPr>
          <w:rFonts w:cs="Fontext"/>
          <w:sz w:val="28"/>
          <w:szCs w:val="28"/>
        </w:rPr>
      </w:pPr>
      <w:r>
        <w:rPr>
          <w:rFonts w:cs="Fontext" w:hint="cs"/>
          <w:sz w:val="28"/>
          <w:szCs w:val="28"/>
          <w:rtl/>
        </w:rPr>
        <w:t>בציור הנ"ל, מה הדין בכל הציורים אם היה ספק איסור שנתערב?</w:t>
      </w:r>
      <w:r w:rsidR="00550D06" w:rsidRPr="00647FAF">
        <w:rPr>
          <w:rFonts w:cs="Fontext" w:hint="cs"/>
          <w:sz w:val="28"/>
          <w:szCs w:val="28"/>
          <w:rtl/>
        </w:rPr>
        <w:t xml:space="preserve"> </w:t>
      </w:r>
      <w:r w:rsidR="00CF41E6" w:rsidRPr="00647FAF">
        <w:rPr>
          <w:rFonts w:cs="Fontext" w:hint="cs"/>
          <w:sz w:val="28"/>
          <w:szCs w:val="28"/>
          <w:rtl/>
        </w:rPr>
        <w:t>__________________________________________________________________</w:t>
      </w:r>
    </w:p>
    <w:p w14:paraId="34A35B07" w14:textId="77777777" w:rsidR="006D79A8" w:rsidRDefault="006D79A8" w:rsidP="006D79A8">
      <w:pPr>
        <w:pStyle w:val="ListParagraph"/>
        <w:bidi/>
        <w:ind w:left="360"/>
        <w:rPr>
          <w:rFonts w:asciiTheme="majorBidi" w:hAnsiTheme="majorBidi" w:cstheme="majorBidi"/>
          <w:sz w:val="24"/>
          <w:szCs w:val="24"/>
          <w:highlight w:val="yellow"/>
          <w:rtl/>
        </w:rPr>
      </w:pPr>
      <w:r w:rsidRPr="00115D39">
        <w:rPr>
          <w:rFonts w:asciiTheme="majorBidi" w:hAnsiTheme="majorBidi" w:cstheme="majorBidi"/>
          <w:b/>
          <w:bCs/>
          <w:sz w:val="24"/>
          <w:szCs w:val="24"/>
          <w:highlight w:val="yellow"/>
          <w:u w:val="single"/>
          <w:rtl/>
        </w:rPr>
        <w:t>תשובה</w:t>
      </w:r>
      <w:r>
        <w:rPr>
          <w:rFonts w:asciiTheme="majorBidi" w:hAnsiTheme="majorBidi" w:cstheme="majorBidi" w:hint="cs"/>
          <w:sz w:val="24"/>
          <w:szCs w:val="24"/>
          <w:highlight w:val="yellow"/>
          <w:rtl/>
        </w:rPr>
        <w:t>:</w:t>
      </w:r>
    </w:p>
    <w:p w14:paraId="79E7F860" w14:textId="460D0DEB" w:rsidR="006D79A8" w:rsidRDefault="006D79A8" w:rsidP="006D79A8">
      <w:pPr>
        <w:pStyle w:val="ListParagraph"/>
        <w:bidi/>
        <w:ind w:left="360"/>
        <w:jc w:val="both"/>
        <w:rPr>
          <w:rFonts w:asciiTheme="majorBidi" w:hAnsiTheme="majorBidi" w:cstheme="majorBidi"/>
          <w:sz w:val="24"/>
          <w:szCs w:val="24"/>
          <w:highlight w:val="yellow"/>
          <w:rtl/>
        </w:rPr>
      </w:pPr>
      <w:r w:rsidRPr="002E7E55">
        <w:rPr>
          <w:rFonts w:asciiTheme="majorBidi" w:hAnsiTheme="majorBidi" w:cstheme="majorBidi" w:hint="cs"/>
          <w:sz w:val="24"/>
          <w:szCs w:val="24"/>
          <w:highlight w:val="yellow"/>
          <w:rtl/>
        </w:rPr>
        <w:t xml:space="preserve">בשר עוף </w:t>
      </w:r>
      <w:r>
        <w:rPr>
          <w:rFonts w:asciiTheme="majorBidi" w:hAnsiTheme="majorBidi" w:cstheme="majorBidi" w:hint="cs"/>
          <w:sz w:val="24"/>
          <w:szCs w:val="24"/>
          <w:highlight w:val="yellow"/>
          <w:rtl/>
        </w:rPr>
        <w:t xml:space="preserve">שנתבשל בחלב - לפי הש"ך יש להקל, אבל לפי הט"ז (ס"ק י"ד) אינו בטל. </w:t>
      </w:r>
    </w:p>
    <w:p w14:paraId="53307D19" w14:textId="50BA2989" w:rsidR="006D79A8" w:rsidRDefault="006D79A8" w:rsidP="006D79A8">
      <w:pPr>
        <w:pStyle w:val="ListParagraph"/>
        <w:bidi/>
        <w:ind w:left="360"/>
        <w:jc w:val="both"/>
        <w:rPr>
          <w:rFonts w:asciiTheme="majorBidi" w:hAnsiTheme="majorBidi" w:cstheme="majorBidi"/>
          <w:sz w:val="24"/>
          <w:szCs w:val="24"/>
          <w:highlight w:val="yellow"/>
          <w:rtl/>
        </w:rPr>
      </w:pPr>
      <w:r>
        <w:rPr>
          <w:rFonts w:asciiTheme="majorBidi" w:hAnsiTheme="majorBidi" w:cstheme="majorBidi" w:hint="cs"/>
          <w:sz w:val="24"/>
          <w:szCs w:val="24"/>
          <w:highlight w:val="yellow"/>
          <w:rtl/>
        </w:rPr>
        <w:t xml:space="preserve">בשר בהמה שנתבשל בחלב </w:t>
      </w:r>
      <w:r>
        <w:rPr>
          <w:rFonts w:asciiTheme="majorBidi" w:hAnsiTheme="majorBidi" w:cstheme="majorBidi"/>
          <w:sz w:val="24"/>
          <w:szCs w:val="24"/>
          <w:highlight w:val="yellow"/>
          <w:rtl/>
        </w:rPr>
        <w:t>–</w:t>
      </w:r>
      <w:r>
        <w:rPr>
          <w:rFonts w:asciiTheme="majorBidi" w:hAnsiTheme="majorBidi" w:cstheme="majorBidi" w:hint="cs"/>
          <w:sz w:val="24"/>
          <w:szCs w:val="24"/>
          <w:highlight w:val="yellow"/>
          <w:rtl/>
        </w:rPr>
        <w:t xml:space="preserve"> תלוי במחלוקת ר"ת ור"י, ואנו פסק להחמיר [אא"כ במקום צירוף, כגון קודם שנוע הדבר וכדו'].</w:t>
      </w:r>
    </w:p>
    <w:p w14:paraId="063C1C99" w14:textId="77777777" w:rsidR="006D79A8" w:rsidRDefault="006D79A8" w:rsidP="006D79A8">
      <w:pPr>
        <w:pStyle w:val="ListParagraph"/>
        <w:bidi/>
        <w:ind w:left="360"/>
        <w:jc w:val="both"/>
        <w:rPr>
          <w:rFonts w:asciiTheme="majorBidi" w:hAnsiTheme="majorBidi" w:cstheme="majorBidi"/>
          <w:sz w:val="24"/>
          <w:szCs w:val="24"/>
          <w:highlight w:val="yellow"/>
          <w:rtl/>
        </w:rPr>
      </w:pPr>
      <w:r>
        <w:rPr>
          <w:rFonts w:asciiTheme="majorBidi" w:hAnsiTheme="majorBidi" w:cstheme="majorBidi" w:hint="cs"/>
          <w:sz w:val="24"/>
          <w:szCs w:val="24"/>
          <w:highlight w:val="yellow"/>
          <w:rtl/>
        </w:rPr>
        <w:t>בשר שנתעלם מן העין - בטל (לפי הש"ך).</w:t>
      </w:r>
    </w:p>
    <w:p w14:paraId="7D294E07" w14:textId="56F291BA" w:rsidR="006D79A8" w:rsidRDefault="006D79A8" w:rsidP="006D79A8">
      <w:pPr>
        <w:pStyle w:val="ListParagraph"/>
        <w:bidi/>
        <w:ind w:left="360"/>
        <w:rPr>
          <w:rFonts w:cs="Fontext"/>
          <w:sz w:val="28"/>
          <w:szCs w:val="28"/>
        </w:rPr>
      </w:pPr>
      <w:r>
        <w:rPr>
          <w:rFonts w:asciiTheme="majorBidi" w:hAnsiTheme="majorBidi" w:cstheme="majorBidi" w:hint="cs"/>
          <w:sz w:val="24"/>
          <w:szCs w:val="24"/>
          <w:highlight w:val="yellow"/>
          <w:rtl/>
        </w:rPr>
        <w:t xml:space="preserve">גבינת עכו"ם - </w:t>
      </w:r>
      <w:r w:rsidRPr="006D79A8">
        <w:rPr>
          <w:rFonts w:asciiTheme="majorBidi" w:hAnsiTheme="majorBidi" w:cstheme="majorBidi"/>
          <w:b/>
          <w:i/>
          <w:sz w:val="24"/>
          <w:szCs w:val="24"/>
          <w:highlight w:val="yellow"/>
          <w:u w:val="single"/>
          <w:rtl/>
        </w:rPr>
        <w:t>הש"ך</w:t>
      </w:r>
      <w:r w:rsidRPr="006D79A8">
        <w:rPr>
          <w:rFonts w:asciiTheme="majorBidi" w:hAnsiTheme="majorBidi" w:cstheme="majorBidi"/>
          <w:b/>
          <w:i/>
          <w:sz w:val="24"/>
          <w:szCs w:val="24"/>
          <w:highlight w:val="yellow"/>
          <w:rtl/>
        </w:rPr>
        <w:t xml:space="preserve"> בכללי ס"ס (אות י"ח) </w:t>
      </w:r>
      <w:r>
        <w:rPr>
          <w:rFonts w:asciiTheme="majorBidi" w:hAnsiTheme="majorBidi" w:cstheme="majorBidi" w:hint="cs"/>
          <w:b/>
          <w:i/>
          <w:sz w:val="24"/>
          <w:szCs w:val="24"/>
          <w:highlight w:val="yellow"/>
          <w:rtl/>
        </w:rPr>
        <w:t>כ' להקל</w:t>
      </w:r>
      <w:r w:rsidRPr="006D79A8">
        <w:rPr>
          <w:rFonts w:asciiTheme="majorBidi" w:hAnsiTheme="majorBidi" w:cstheme="majorBidi"/>
          <w:b/>
          <w:i/>
          <w:sz w:val="24"/>
          <w:szCs w:val="24"/>
          <w:highlight w:val="yellow"/>
          <w:rtl/>
        </w:rPr>
        <w:t>. אבל בס"ק ס"ב יש צד שהוא מחלוקת מחבר ורמ"א. והט"ז (ס"ק י"ד) פסק להחמיר.</w:t>
      </w:r>
    </w:p>
    <w:p w14:paraId="36CFD0F0" w14:textId="77777777" w:rsidR="00375935" w:rsidRPr="00375935" w:rsidRDefault="00375935" w:rsidP="00375935">
      <w:pPr>
        <w:bidi/>
        <w:spacing w:after="0"/>
        <w:rPr>
          <w:rFonts w:cs="Fontext"/>
          <w:b/>
          <w:bCs/>
          <w:sz w:val="28"/>
          <w:szCs w:val="28"/>
        </w:rPr>
      </w:pPr>
      <w:r w:rsidRPr="00375935">
        <w:rPr>
          <w:rFonts w:cs="Fontext" w:hint="cs"/>
          <w:b/>
          <w:bCs/>
          <w:sz w:val="28"/>
          <w:szCs w:val="28"/>
          <w:rtl/>
        </w:rPr>
        <w:t>לענות הכל:</w:t>
      </w:r>
    </w:p>
    <w:p w14:paraId="5D8F6AEA" w14:textId="12BCE187" w:rsidR="007C0E54" w:rsidRDefault="007C0E54" w:rsidP="00375935">
      <w:pPr>
        <w:pStyle w:val="ListParagraph"/>
        <w:numPr>
          <w:ilvl w:val="0"/>
          <w:numId w:val="4"/>
        </w:numPr>
        <w:bidi/>
        <w:rPr>
          <w:rFonts w:cs="Fontext"/>
          <w:sz w:val="28"/>
          <w:szCs w:val="28"/>
        </w:rPr>
      </w:pPr>
      <w:r w:rsidRPr="00375935">
        <w:rPr>
          <w:rFonts w:cs="Fontext" w:hint="cs"/>
          <w:sz w:val="28"/>
          <w:szCs w:val="28"/>
          <w:rtl/>
        </w:rPr>
        <w:t>מהו ספק ספיקא משם אחד? מתי מותר ומתי אסור? תביא דוגמאות  ______________________________________________________________________________________________________________________________________________________________________________________________________</w:t>
      </w:r>
    </w:p>
    <w:p w14:paraId="18893B41" w14:textId="14AC8A0F" w:rsidR="00115D39" w:rsidRDefault="00115D39" w:rsidP="00115D39">
      <w:pPr>
        <w:pStyle w:val="ListParagraph"/>
        <w:bidi/>
        <w:ind w:left="360"/>
        <w:rPr>
          <w:rFonts w:asciiTheme="majorBidi" w:hAnsiTheme="majorBidi" w:cstheme="majorBidi"/>
          <w:sz w:val="24"/>
          <w:szCs w:val="24"/>
          <w:highlight w:val="yellow"/>
          <w:rtl/>
        </w:rPr>
      </w:pPr>
      <w:r w:rsidRPr="00115D39">
        <w:rPr>
          <w:rFonts w:asciiTheme="majorBidi" w:hAnsiTheme="majorBidi" w:cstheme="majorBidi"/>
          <w:b/>
          <w:bCs/>
          <w:sz w:val="24"/>
          <w:szCs w:val="24"/>
          <w:highlight w:val="yellow"/>
          <w:u w:val="single"/>
          <w:rtl/>
        </w:rPr>
        <w:t>תשובה</w:t>
      </w:r>
      <w:r w:rsidRPr="00950B27">
        <w:rPr>
          <w:rFonts w:asciiTheme="majorBidi" w:hAnsiTheme="majorBidi" w:cstheme="majorBidi"/>
          <w:sz w:val="24"/>
          <w:szCs w:val="24"/>
          <w:highlight w:val="yellow"/>
          <w:rtl/>
        </w:rPr>
        <w:t>:</w:t>
      </w:r>
    </w:p>
    <w:p w14:paraId="1D8B66D7" w14:textId="6C4119D7" w:rsidR="00115D39" w:rsidRPr="00115D39" w:rsidRDefault="00115D39" w:rsidP="00115D39">
      <w:pPr>
        <w:pStyle w:val="ListParagraph"/>
        <w:bidi/>
        <w:ind w:left="360"/>
        <w:rPr>
          <w:rFonts w:asciiTheme="majorBidi" w:hAnsiTheme="majorBidi" w:cstheme="majorBidi"/>
          <w:sz w:val="24"/>
          <w:szCs w:val="24"/>
          <w:highlight w:val="yellow"/>
        </w:rPr>
      </w:pPr>
      <w:r w:rsidRPr="00115D39">
        <w:rPr>
          <w:rFonts w:asciiTheme="majorBidi" w:hAnsiTheme="majorBidi" w:cstheme="majorBidi"/>
          <w:sz w:val="24"/>
          <w:szCs w:val="24"/>
          <w:highlight w:val="yellow"/>
          <w:rtl/>
        </w:rPr>
        <w:t>אם השני הספיקות הם משם אחד אינו ספק ספיקא כגון הנושא קטנה ונבעלה תחתיו אף על פי שיש כאן ס"ס ספק באונס ספק ברצון ואת"ל ברצון שמא נבעלה כשהיא קטנה ופתוי קטנה אונס הוא אפ"ה אסורה עליו דמכל מקום אי אתה מתירה אלא מטעם אונס והרי הכל שם אונס אחד הוא וכן כל כיוצא בזה:</w:t>
      </w:r>
    </w:p>
    <w:p w14:paraId="7324A380" w14:textId="66B8FB46" w:rsidR="003977BB" w:rsidRPr="00115D39" w:rsidRDefault="00115D39" w:rsidP="00115D39">
      <w:pPr>
        <w:pStyle w:val="ListParagraph"/>
        <w:bidi/>
        <w:ind w:left="360"/>
        <w:rPr>
          <w:rFonts w:asciiTheme="majorBidi" w:hAnsiTheme="majorBidi" w:cstheme="majorBidi"/>
          <w:sz w:val="24"/>
          <w:szCs w:val="24"/>
          <w:rtl/>
        </w:rPr>
      </w:pPr>
      <w:r w:rsidRPr="00115D39">
        <w:rPr>
          <w:rFonts w:asciiTheme="majorBidi" w:hAnsiTheme="majorBidi" w:cstheme="majorBidi"/>
          <w:sz w:val="24"/>
          <w:szCs w:val="24"/>
          <w:highlight w:val="yellow"/>
          <w:rtl/>
        </w:rPr>
        <w:t xml:space="preserve">אבל כל שהספק הראשון </w:t>
      </w:r>
      <w:r w:rsidRPr="00115D39">
        <w:rPr>
          <w:rFonts w:asciiTheme="majorBidi" w:hAnsiTheme="majorBidi" w:cstheme="majorBidi"/>
          <w:b/>
          <w:bCs/>
          <w:sz w:val="24"/>
          <w:szCs w:val="24"/>
          <w:highlight w:val="yellow"/>
          <w:u w:val="single"/>
          <w:rtl/>
        </w:rPr>
        <w:t>מתיר יותר</w:t>
      </w:r>
      <w:r w:rsidRPr="00115D39">
        <w:rPr>
          <w:rFonts w:asciiTheme="majorBidi" w:hAnsiTheme="majorBidi" w:cstheme="majorBidi"/>
          <w:sz w:val="24"/>
          <w:szCs w:val="24"/>
          <w:highlight w:val="yellow"/>
          <w:rtl/>
        </w:rPr>
        <w:t xml:space="preserve"> מן האחרון מתירין ס"ס כזה</w:t>
      </w:r>
      <w:r>
        <w:rPr>
          <w:rFonts w:asciiTheme="majorBidi" w:hAnsiTheme="majorBidi" w:cstheme="majorBidi" w:hint="cs"/>
          <w:sz w:val="24"/>
          <w:szCs w:val="24"/>
          <w:highlight w:val="yellow"/>
          <w:rtl/>
        </w:rPr>
        <w:t>. כגון</w:t>
      </w:r>
      <w:r w:rsidRPr="00115D39">
        <w:rPr>
          <w:rFonts w:asciiTheme="majorBidi" w:hAnsiTheme="majorBidi" w:cstheme="majorBidi" w:hint="cs"/>
          <w:sz w:val="24"/>
          <w:szCs w:val="24"/>
          <w:highlight w:val="yellow"/>
          <w:rtl/>
        </w:rPr>
        <w:t xml:space="preserve"> </w:t>
      </w:r>
      <w:r w:rsidRPr="00115D39">
        <w:rPr>
          <w:rFonts w:asciiTheme="majorBidi" w:hAnsiTheme="majorBidi" w:cs="Times New Roman"/>
          <w:sz w:val="24"/>
          <w:szCs w:val="24"/>
          <w:highlight w:val="yellow"/>
          <w:rtl/>
        </w:rPr>
        <w:t>סתם כלים אינן בני יומן והטעם משום דהוי ס"ס ספק נשתמשו בו היום ואת"ל נשתמשו בו היום שמא נשתמשו בו בדבר שהוא פוגם בעין או שאין נותן טעם</w:t>
      </w:r>
      <w:r w:rsidRPr="00115D39">
        <w:rPr>
          <w:rFonts w:asciiTheme="majorBidi" w:hAnsiTheme="majorBidi" w:cs="Times New Roman" w:hint="cs"/>
          <w:sz w:val="24"/>
          <w:szCs w:val="24"/>
          <w:highlight w:val="yellow"/>
          <w:rtl/>
        </w:rPr>
        <w:t>.</w:t>
      </w:r>
      <w:r w:rsidRPr="00115D39">
        <w:rPr>
          <w:rFonts w:asciiTheme="majorBidi" w:hAnsiTheme="majorBidi" w:cs="Times New Roman"/>
          <w:sz w:val="24"/>
          <w:szCs w:val="24"/>
          <w:highlight w:val="yellow"/>
          <w:rtl/>
        </w:rPr>
        <w:t xml:space="preserve"> דקשיא לכאורה דהא שם אחד הוא</w:t>
      </w:r>
      <w:r w:rsidRPr="00115D39">
        <w:rPr>
          <w:rFonts w:asciiTheme="majorBidi" w:hAnsiTheme="majorBidi" w:cs="Times New Roman" w:hint="cs"/>
          <w:sz w:val="24"/>
          <w:szCs w:val="24"/>
          <w:highlight w:val="yellow"/>
          <w:rtl/>
        </w:rPr>
        <w:t>.</w:t>
      </w:r>
      <w:r w:rsidRPr="00115D39">
        <w:rPr>
          <w:rFonts w:asciiTheme="majorBidi" w:hAnsiTheme="majorBidi" w:cs="Times New Roman"/>
          <w:sz w:val="24"/>
          <w:szCs w:val="24"/>
          <w:highlight w:val="yellow"/>
          <w:rtl/>
        </w:rPr>
        <w:t xml:space="preserve"> אלא ודאי היינו טעמא דהספק הראשון דהיינו שמא לא נשתמש בו היום אם כן אי הוה ידענו בודאי שלא נשתמש בו היום לעולם הוא נותן טעם לפגם בכל תבשיל שבעולם אבל ספק האחרון הוא שמא נשתמש בו בדבר שפוגם תבשיל זה או שאין נותן טעם בתבשיל זה ואם היה ידענו מה נשתמש בו אפשר דאע"ג דהיה פוגם תבשיל זה היה משביח תבשיל אחר אם כן הספק הראשון מתיר טפי מן האחרון ולא הוי שם אחד</w:t>
      </w:r>
      <w:r>
        <w:rPr>
          <w:rFonts w:asciiTheme="majorBidi" w:hAnsiTheme="majorBidi" w:cs="Times New Roman" w:hint="cs"/>
          <w:sz w:val="24"/>
          <w:szCs w:val="24"/>
          <w:rtl/>
        </w:rPr>
        <w:t>.</w:t>
      </w:r>
    </w:p>
    <w:p w14:paraId="62058A24" w14:textId="6BDF0AF9" w:rsidR="007C0E54" w:rsidRDefault="007C0E54" w:rsidP="00375935">
      <w:pPr>
        <w:pStyle w:val="ListParagraph"/>
        <w:numPr>
          <w:ilvl w:val="0"/>
          <w:numId w:val="4"/>
        </w:numPr>
        <w:bidi/>
        <w:rPr>
          <w:rFonts w:cs="Fontext"/>
          <w:sz w:val="28"/>
          <w:szCs w:val="28"/>
        </w:rPr>
      </w:pPr>
      <w:r w:rsidRPr="004F75FC">
        <w:rPr>
          <w:rFonts w:cs="Fontext" w:hint="cs"/>
          <w:sz w:val="28"/>
          <w:szCs w:val="28"/>
          <w:rtl/>
        </w:rPr>
        <w:t>מהו ספק ספיקא שאינו מתהפך? מתי מותר ומתי אסור?</w:t>
      </w:r>
      <w:r>
        <w:rPr>
          <w:rFonts w:cs="Fontext" w:hint="cs"/>
          <w:sz w:val="28"/>
          <w:szCs w:val="28"/>
          <w:rtl/>
        </w:rPr>
        <w:t xml:space="preserve"> תביא דוגמאות </w:t>
      </w:r>
      <w:r w:rsidRPr="007C0E54">
        <w:rPr>
          <w:rFonts w:cs="Fontext" w:hint="cs"/>
          <w:sz w:val="28"/>
          <w:szCs w:val="28"/>
          <w:rtl/>
        </w:rPr>
        <w:t>______________________________________________________________________________________________________________________________________________________________________________________________________</w:t>
      </w:r>
    </w:p>
    <w:p w14:paraId="66B4E8C4" w14:textId="508C84D4" w:rsidR="003977BB" w:rsidRPr="003977BB" w:rsidRDefault="00115D39" w:rsidP="003977BB">
      <w:pPr>
        <w:pStyle w:val="ListParagraph"/>
        <w:bidi/>
        <w:spacing w:line="240" w:lineRule="auto"/>
        <w:ind w:left="360"/>
        <w:rPr>
          <w:rFonts w:asciiTheme="majorBidi" w:hAnsiTheme="majorBidi" w:cstheme="majorBidi"/>
          <w:sz w:val="24"/>
          <w:szCs w:val="24"/>
          <w:highlight w:val="yellow"/>
          <w:rtl/>
        </w:rPr>
      </w:pPr>
      <w:r w:rsidRPr="00115D39">
        <w:rPr>
          <w:rFonts w:asciiTheme="majorBidi" w:hAnsiTheme="majorBidi" w:cstheme="majorBidi"/>
          <w:b/>
          <w:bCs/>
          <w:sz w:val="24"/>
          <w:szCs w:val="24"/>
          <w:highlight w:val="yellow"/>
          <w:u w:val="single"/>
          <w:rtl/>
        </w:rPr>
        <w:t>תשובה</w:t>
      </w:r>
      <w:r w:rsidRPr="00950B27">
        <w:rPr>
          <w:rFonts w:asciiTheme="majorBidi" w:hAnsiTheme="majorBidi" w:cstheme="majorBidi"/>
          <w:sz w:val="24"/>
          <w:szCs w:val="24"/>
          <w:highlight w:val="yellow"/>
          <w:rtl/>
        </w:rPr>
        <w:t>:</w:t>
      </w:r>
    </w:p>
    <w:p w14:paraId="106A7A4A" w14:textId="77777777" w:rsidR="003977BB" w:rsidRPr="003977BB" w:rsidRDefault="003977BB" w:rsidP="003977BB">
      <w:pPr>
        <w:pStyle w:val="ListParagraph"/>
        <w:bidi/>
        <w:spacing w:line="240" w:lineRule="auto"/>
        <w:ind w:left="360"/>
        <w:rPr>
          <w:rFonts w:asciiTheme="majorBidi" w:hAnsiTheme="majorBidi" w:cstheme="majorBidi"/>
          <w:sz w:val="24"/>
          <w:szCs w:val="24"/>
          <w:highlight w:val="yellow"/>
          <w:rtl/>
        </w:rPr>
      </w:pPr>
      <w:r w:rsidRPr="003977BB">
        <w:rPr>
          <w:rFonts w:asciiTheme="majorBidi" w:hAnsiTheme="majorBidi" w:cstheme="majorBidi"/>
          <w:sz w:val="24"/>
          <w:szCs w:val="24"/>
          <w:highlight w:val="yellow"/>
          <w:u w:val="single"/>
          <w:rtl/>
        </w:rPr>
        <w:t>ש"ך</w:t>
      </w:r>
      <w:r w:rsidRPr="003977BB">
        <w:rPr>
          <w:rFonts w:asciiTheme="majorBidi" w:hAnsiTheme="majorBidi" w:cstheme="majorBidi"/>
          <w:sz w:val="24"/>
          <w:szCs w:val="24"/>
          <w:highlight w:val="yellow"/>
          <w:rtl/>
        </w:rPr>
        <w:t xml:space="preserve"> (כלל ס"ס הארוך אות י"ג) בשם </w:t>
      </w:r>
      <w:r w:rsidRPr="003977BB">
        <w:rPr>
          <w:rFonts w:asciiTheme="majorBidi" w:hAnsiTheme="majorBidi" w:cstheme="majorBidi"/>
          <w:sz w:val="24"/>
          <w:szCs w:val="24"/>
          <w:highlight w:val="yellow"/>
          <w:u w:val="single"/>
          <w:rtl/>
        </w:rPr>
        <w:t>רמ"ע מפענו</w:t>
      </w:r>
      <w:r w:rsidRPr="003977BB">
        <w:rPr>
          <w:rFonts w:asciiTheme="majorBidi" w:hAnsiTheme="majorBidi" w:cstheme="majorBidi"/>
          <w:sz w:val="24"/>
          <w:szCs w:val="24"/>
          <w:highlight w:val="yellow"/>
          <w:rtl/>
        </w:rPr>
        <w:t xml:space="preserve">, "שכל שלא הוברר איזה ספק נולד ראשון ואנן מהדרינן אספיקי אז בהכרח בעינן שיתהפכו להקל בדבר דאי לא </w:t>
      </w:r>
      <w:r w:rsidRPr="003977BB">
        <w:rPr>
          <w:rFonts w:asciiTheme="majorBidi" w:hAnsiTheme="majorBidi" w:cstheme="majorBidi"/>
          <w:b/>
          <w:bCs/>
          <w:sz w:val="24"/>
          <w:szCs w:val="24"/>
          <w:highlight w:val="yellow"/>
          <w:u w:val="single"/>
          <w:rtl/>
        </w:rPr>
        <w:t>מאי חזית</w:t>
      </w:r>
      <w:r w:rsidRPr="003977BB">
        <w:rPr>
          <w:rFonts w:asciiTheme="majorBidi" w:hAnsiTheme="majorBidi" w:cstheme="majorBidi"/>
          <w:sz w:val="24"/>
          <w:szCs w:val="24"/>
          <w:highlight w:val="yellow"/>
          <w:rtl/>
        </w:rPr>
        <w:t xml:space="preserve"> למפתח בהדין ספיקא דאידך גריר בתריה זיל לאידך גיסא ונפתח בחבריה דליתא לאחרינא בהדיה וה"ל חד ספיקא ובכה"ג בדאוריית' אזלינן לחומרא".</w:t>
      </w:r>
    </w:p>
    <w:p w14:paraId="50FA59FC" w14:textId="2E0BA94B" w:rsidR="003977BB" w:rsidRPr="003977BB" w:rsidRDefault="003977BB" w:rsidP="003977BB">
      <w:pPr>
        <w:pStyle w:val="ListParagraph"/>
        <w:bidi/>
        <w:spacing w:after="0" w:line="240" w:lineRule="auto"/>
        <w:ind w:left="360"/>
        <w:rPr>
          <w:rFonts w:asciiTheme="majorBidi" w:hAnsiTheme="majorBidi" w:cstheme="majorBidi"/>
          <w:sz w:val="24"/>
          <w:szCs w:val="24"/>
          <w:highlight w:val="yellow"/>
        </w:rPr>
      </w:pPr>
      <w:r w:rsidRPr="003977BB">
        <w:rPr>
          <w:rFonts w:asciiTheme="majorBidi" w:eastAsia="Calibri" w:hAnsiTheme="majorBidi" w:cstheme="majorBidi"/>
          <w:sz w:val="24"/>
          <w:szCs w:val="24"/>
          <w:highlight w:val="yellow"/>
          <w:rtl/>
        </w:rPr>
        <w:t>וע"פ הנ"ל, דכל היכא שנסיבות הענין מחייבות להסתפק באחד מהספיקות קודם שנבא להסתפק בספק השני לא בעינן בזה שהספ"ס יהא מתהפך, ולכן ...</w:t>
      </w:r>
    </w:p>
    <w:p w14:paraId="4E10457F" w14:textId="40E921C6" w:rsidR="003977BB" w:rsidRDefault="003977BB" w:rsidP="003977BB">
      <w:pPr>
        <w:numPr>
          <w:ilvl w:val="3"/>
          <w:numId w:val="6"/>
        </w:numPr>
        <w:bidi/>
        <w:spacing w:after="0" w:line="240" w:lineRule="auto"/>
        <w:contextualSpacing/>
        <w:jc w:val="both"/>
        <w:rPr>
          <w:rFonts w:asciiTheme="majorBidi" w:eastAsia="Calibri" w:hAnsiTheme="majorBidi" w:cstheme="majorBidi"/>
          <w:sz w:val="24"/>
          <w:szCs w:val="24"/>
          <w:highlight w:val="yellow"/>
        </w:rPr>
      </w:pPr>
      <w:r w:rsidRPr="003977BB">
        <w:rPr>
          <w:rFonts w:asciiTheme="majorBidi" w:eastAsia="Calibri" w:hAnsiTheme="majorBidi" w:cstheme="majorBidi"/>
          <w:sz w:val="24"/>
          <w:szCs w:val="24"/>
          <w:highlight w:val="yellow"/>
          <w:rtl/>
        </w:rPr>
        <w:t>אם יש ריעותא ודבר שאוסר כלל - לא בעינן בזה שהספ"ס יהא מתהפך.</w:t>
      </w:r>
    </w:p>
    <w:p w14:paraId="4AC177C1" w14:textId="463C4F59" w:rsidR="003977BB" w:rsidRPr="003977BB" w:rsidRDefault="003977BB" w:rsidP="003977BB">
      <w:pPr>
        <w:bidi/>
        <w:spacing w:after="0" w:line="240" w:lineRule="auto"/>
        <w:ind w:left="567"/>
        <w:contextualSpacing/>
        <w:jc w:val="both"/>
        <w:rPr>
          <w:rFonts w:asciiTheme="majorBidi" w:eastAsia="Calibri" w:hAnsiTheme="majorBidi" w:cstheme="majorBidi"/>
          <w:sz w:val="24"/>
          <w:szCs w:val="24"/>
        </w:rPr>
      </w:pPr>
      <w:r w:rsidRPr="003977BB">
        <w:rPr>
          <w:rFonts w:asciiTheme="majorBidi" w:eastAsia="Calibri" w:hAnsiTheme="majorBidi" w:cstheme="majorBidi" w:hint="cs"/>
          <w:b/>
          <w:bCs/>
          <w:sz w:val="24"/>
          <w:szCs w:val="24"/>
          <w:highlight w:val="yellow"/>
          <w:u w:val="single"/>
          <w:rtl/>
        </w:rPr>
        <w:t>כגון</w:t>
      </w:r>
      <w:r>
        <w:rPr>
          <w:rFonts w:asciiTheme="majorBidi" w:eastAsia="Calibri" w:hAnsiTheme="majorBidi" w:cstheme="majorBidi" w:hint="cs"/>
          <w:sz w:val="24"/>
          <w:szCs w:val="24"/>
          <w:highlight w:val="yellow"/>
          <w:rtl/>
        </w:rPr>
        <w:t xml:space="preserve"> </w:t>
      </w:r>
      <w:r w:rsidRPr="003977BB">
        <w:rPr>
          <w:rFonts w:asciiTheme="majorBidi" w:eastAsia="Calibri" w:hAnsiTheme="majorBidi" w:cstheme="majorBidi"/>
          <w:sz w:val="24"/>
          <w:szCs w:val="24"/>
          <w:highlight w:val="yellow"/>
          <w:rtl/>
        </w:rPr>
        <w:t>בישול פירות</w:t>
      </w:r>
      <w:r>
        <w:rPr>
          <w:rFonts w:asciiTheme="majorBidi" w:eastAsia="Calibri" w:hAnsiTheme="majorBidi" w:cstheme="majorBidi" w:hint="cs"/>
          <w:sz w:val="24"/>
          <w:szCs w:val="24"/>
          <w:highlight w:val="yellow"/>
          <w:rtl/>
        </w:rPr>
        <w:t xml:space="preserve"> שיש לחוש שיש תולעים, </w:t>
      </w:r>
      <w:r w:rsidRPr="003977BB">
        <w:rPr>
          <w:rFonts w:asciiTheme="majorBidi" w:eastAsia="Calibri" w:hAnsiTheme="majorBidi" w:cs="Times New Roman"/>
          <w:sz w:val="24"/>
          <w:szCs w:val="24"/>
          <w:highlight w:val="yellow"/>
          <w:rtl/>
        </w:rPr>
        <w:t xml:space="preserve">מתחלה צריך אתה לדון אם יש שם תולע או לא, </w:t>
      </w:r>
      <w:r w:rsidRPr="003977BB">
        <w:rPr>
          <w:rFonts w:asciiTheme="majorBidi" w:eastAsia="Calibri" w:hAnsiTheme="majorBidi" w:cstheme="majorBidi" w:hint="cs"/>
          <w:sz w:val="24"/>
          <w:szCs w:val="24"/>
          <w:highlight w:val="yellow"/>
          <w:rtl/>
        </w:rPr>
        <w:t xml:space="preserve">[וכן </w:t>
      </w:r>
      <w:r w:rsidRPr="003977BB">
        <w:rPr>
          <w:rFonts w:asciiTheme="majorBidi" w:eastAsia="Calibri" w:hAnsiTheme="majorBidi" w:cstheme="majorBidi"/>
          <w:sz w:val="24"/>
          <w:szCs w:val="24"/>
          <w:highlight w:val="yellow"/>
          <w:rtl/>
        </w:rPr>
        <w:t xml:space="preserve">ספק דרוסה בארי, </w:t>
      </w:r>
      <w:r w:rsidRPr="003977BB">
        <w:rPr>
          <w:rFonts w:asciiTheme="majorBidi" w:eastAsia="Calibri" w:hAnsiTheme="majorBidi" w:cstheme="majorBidi" w:hint="cs"/>
          <w:sz w:val="24"/>
          <w:szCs w:val="24"/>
          <w:highlight w:val="yellow"/>
          <w:rtl/>
        </w:rPr>
        <w:t xml:space="preserve">או </w:t>
      </w:r>
      <w:r w:rsidRPr="003977BB">
        <w:rPr>
          <w:rFonts w:asciiTheme="majorBidi" w:eastAsia="Calibri" w:hAnsiTheme="majorBidi" w:cstheme="majorBidi"/>
          <w:sz w:val="24"/>
          <w:szCs w:val="24"/>
          <w:highlight w:val="yellow"/>
          <w:rtl/>
        </w:rPr>
        <w:t>גבינה</w:t>
      </w:r>
      <w:r w:rsidRPr="003977BB">
        <w:rPr>
          <w:rFonts w:asciiTheme="majorBidi" w:eastAsia="Calibri" w:hAnsiTheme="majorBidi" w:cstheme="majorBidi" w:hint="cs"/>
          <w:sz w:val="24"/>
          <w:szCs w:val="24"/>
          <w:highlight w:val="yellow"/>
          <w:rtl/>
        </w:rPr>
        <w:t xml:space="preserve"> </w:t>
      </w:r>
      <w:r w:rsidRPr="003977BB">
        <w:rPr>
          <w:rFonts w:asciiTheme="majorBidi" w:eastAsia="Calibri" w:hAnsiTheme="majorBidi" w:cs="Times New Roman"/>
          <w:sz w:val="24"/>
          <w:szCs w:val="24"/>
          <w:highlight w:val="yellow"/>
          <w:rtl/>
        </w:rPr>
        <w:t>שיש בה ספק אם העמידוה בעור קיבת נבלה</w:t>
      </w:r>
      <w:r>
        <w:rPr>
          <w:rFonts w:asciiTheme="majorBidi" w:eastAsia="Calibri" w:hAnsiTheme="majorBidi" w:cstheme="majorBidi" w:hint="cs"/>
          <w:sz w:val="24"/>
          <w:szCs w:val="24"/>
          <w:highlight w:val="yellow"/>
          <w:rtl/>
        </w:rPr>
        <w:t>].</w:t>
      </w:r>
      <w:r>
        <w:rPr>
          <w:rFonts w:asciiTheme="majorBidi" w:eastAsia="Calibri" w:hAnsiTheme="majorBidi" w:cstheme="majorBidi" w:hint="cs"/>
          <w:sz w:val="24"/>
          <w:szCs w:val="24"/>
          <w:rtl/>
        </w:rPr>
        <w:t xml:space="preserve"> </w:t>
      </w:r>
    </w:p>
    <w:p w14:paraId="1FB61339" w14:textId="185B6B33" w:rsidR="003977BB" w:rsidRDefault="003977BB" w:rsidP="003977BB">
      <w:pPr>
        <w:numPr>
          <w:ilvl w:val="3"/>
          <w:numId w:val="6"/>
        </w:numPr>
        <w:bidi/>
        <w:spacing w:after="0" w:line="240" w:lineRule="auto"/>
        <w:contextualSpacing/>
        <w:jc w:val="both"/>
        <w:rPr>
          <w:rFonts w:asciiTheme="majorBidi" w:eastAsia="Calibri" w:hAnsiTheme="majorBidi" w:cstheme="majorBidi"/>
          <w:sz w:val="24"/>
          <w:szCs w:val="24"/>
          <w:highlight w:val="yellow"/>
        </w:rPr>
      </w:pPr>
      <w:r w:rsidRPr="003977BB">
        <w:rPr>
          <w:rFonts w:asciiTheme="majorBidi" w:eastAsia="Calibri" w:hAnsiTheme="majorBidi" w:cstheme="majorBidi"/>
          <w:sz w:val="24"/>
          <w:szCs w:val="24"/>
          <w:highlight w:val="yellow"/>
          <w:rtl/>
        </w:rPr>
        <w:lastRenderedPageBreak/>
        <w:t>א"נ ריעותא בחד דבר [גף], ואיסור בדבר אחר [ריאה] - לא בעינן בזה שהספ"ס יהא מתהפך.</w:t>
      </w:r>
    </w:p>
    <w:p w14:paraId="062C39A1" w14:textId="4354F59E" w:rsidR="003977BB" w:rsidRPr="003977BB" w:rsidRDefault="003977BB" w:rsidP="003977BB">
      <w:pPr>
        <w:bidi/>
        <w:spacing w:after="0" w:line="240" w:lineRule="auto"/>
        <w:ind w:left="567"/>
        <w:contextualSpacing/>
        <w:jc w:val="both"/>
        <w:rPr>
          <w:rFonts w:asciiTheme="majorBidi" w:eastAsia="Calibri" w:hAnsiTheme="majorBidi" w:cstheme="majorBidi"/>
          <w:sz w:val="24"/>
          <w:szCs w:val="24"/>
        </w:rPr>
      </w:pPr>
      <w:r w:rsidRPr="003977BB">
        <w:rPr>
          <w:rFonts w:asciiTheme="majorBidi" w:eastAsia="Calibri" w:hAnsiTheme="majorBidi" w:cstheme="majorBidi" w:hint="cs"/>
          <w:b/>
          <w:bCs/>
          <w:sz w:val="24"/>
          <w:szCs w:val="24"/>
          <w:highlight w:val="yellow"/>
          <w:u w:val="single"/>
          <w:rtl/>
        </w:rPr>
        <w:t>כגון</w:t>
      </w:r>
      <w:r w:rsidRPr="003977BB">
        <w:rPr>
          <w:rFonts w:asciiTheme="majorBidi" w:eastAsia="Calibri" w:hAnsiTheme="majorBidi" w:cstheme="majorBidi" w:hint="cs"/>
          <w:sz w:val="24"/>
          <w:szCs w:val="24"/>
          <w:highlight w:val="yellow"/>
          <w:rtl/>
        </w:rPr>
        <w:t xml:space="preserve"> </w:t>
      </w:r>
      <w:r w:rsidRPr="003977BB">
        <w:rPr>
          <w:rFonts w:asciiTheme="majorBidi" w:eastAsia="Calibri" w:hAnsiTheme="majorBidi" w:cs="Times New Roman"/>
          <w:sz w:val="24"/>
          <w:szCs w:val="24"/>
          <w:highlight w:val="yellow"/>
          <w:rtl/>
        </w:rPr>
        <w:t xml:space="preserve">נשבר גף של עוף ואינו ידוע אם קודם שחיטה או לאחר שחיטה </w:t>
      </w:r>
      <w:r w:rsidRPr="003977BB">
        <w:rPr>
          <w:rFonts w:asciiTheme="majorBidi" w:eastAsia="Calibri" w:hAnsiTheme="majorBidi" w:cs="Times New Roman" w:hint="cs"/>
          <w:sz w:val="24"/>
          <w:szCs w:val="24"/>
          <w:highlight w:val="yellow"/>
          <w:rtl/>
        </w:rPr>
        <w:t xml:space="preserve">(ציור של הרמ"א) </w:t>
      </w:r>
      <w:r w:rsidRPr="003977BB">
        <w:rPr>
          <w:rFonts w:asciiTheme="majorBidi" w:eastAsia="Calibri" w:hAnsiTheme="majorBidi" w:cs="Times New Roman"/>
          <w:sz w:val="24"/>
          <w:szCs w:val="24"/>
          <w:highlight w:val="yellow"/>
          <w:rtl/>
        </w:rPr>
        <w:t>מותר מטעם ס"ס שמא לאחר שחיטה ואת"ל קודם שחיטה שמא לא ניקבה הריאה ואין אתה יכול לומר אימא לאידך גיסא שמא ניקבה הריאה כו' דכיון דשבירת הגף אינה טרפה מצד עצמה אלא מצד שניקבה הריאה א"כ איך תתחיל לומר שמא ניקבה הריאה והרי אין ריעותא בריאה כלל וע"כ מכח שבירת הגף אתה בא לדון על הריאה וא"כ מתחלה צריך אתה לדון על הגף עצמו אימת נשבר, וכן כל כיוצא בזה</w:t>
      </w:r>
      <w:r w:rsidRPr="003977BB">
        <w:rPr>
          <w:rFonts w:asciiTheme="majorBidi" w:eastAsia="Calibri" w:hAnsiTheme="majorBidi" w:cstheme="majorBidi" w:hint="cs"/>
          <w:sz w:val="24"/>
          <w:szCs w:val="24"/>
          <w:highlight w:val="yellow"/>
          <w:rtl/>
        </w:rPr>
        <w:t>.</w:t>
      </w:r>
    </w:p>
    <w:p w14:paraId="09917FF1" w14:textId="07C50971" w:rsidR="00550D06" w:rsidRDefault="007C0E54" w:rsidP="00375935">
      <w:pPr>
        <w:pStyle w:val="ListParagraph"/>
        <w:numPr>
          <w:ilvl w:val="0"/>
          <w:numId w:val="4"/>
        </w:numPr>
        <w:bidi/>
        <w:rPr>
          <w:rFonts w:cs="Fontext"/>
          <w:sz w:val="28"/>
          <w:szCs w:val="28"/>
        </w:rPr>
      </w:pPr>
      <w:r>
        <w:rPr>
          <w:rFonts w:cs="Fontext" w:hint="cs"/>
          <w:sz w:val="28"/>
          <w:szCs w:val="28"/>
          <w:rtl/>
        </w:rPr>
        <w:t>מהו גלגול דאורייתא?</w:t>
      </w:r>
      <w:r w:rsidR="00CF41E6" w:rsidRPr="00647FAF">
        <w:rPr>
          <w:rFonts w:cs="Fontext" w:hint="cs"/>
          <w:sz w:val="28"/>
          <w:szCs w:val="28"/>
          <w:rtl/>
        </w:rPr>
        <w:t xml:space="preserve"> __________________________________________________________________</w:t>
      </w:r>
    </w:p>
    <w:p w14:paraId="2D07F65D" w14:textId="09FA8915" w:rsidR="00950B27" w:rsidRDefault="00115D39" w:rsidP="00950B27">
      <w:pPr>
        <w:pStyle w:val="ListParagraph"/>
        <w:bidi/>
        <w:ind w:left="360"/>
        <w:rPr>
          <w:highlight w:val="yellow"/>
          <w:rtl/>
        </w:rPr>
      </w:pPr>
      <w:r w:rsidRPr="00115D39">
        <w:rPr>
          <w:rFonts w:asciiTheme="majorBidi" w:hAnsiTheme="majorBidi" w:cstheme="majorBidi"/>
          <w:b/>
          <w:bCs/>
          <w:sz w:val="24"/>
          <w:szCs w:val="24"/>
          <w:highlight w:val="yellow"/>
          <w:u w:val="single"/>
          <w:rtl/>
        </w:rPr>
        <w:t>תשובה</w:t>
      </w:r>
      <w:r w:rsidRPr="00950B27">
        <w:rPr>
          <w:rFonts w:asciiTheme="majorBidi" w:hAnsiTheme="majorBidi" w:cstheme="majorBidi"/>
          <w:sz w:val="24"/>
          <w:szCs w:val="24"/>
          <w:highlight w:val="yellow"/>
          <w:rtl/>
        </w:rPr>
        <w:t>:</w:t>
      </w:r>
    </w:p>
    <w:p w14:paraId="2DC619C4" w14:textId="1E18824A" w:rsidR="00950B27" w:rsidRPr="00647FAF" w:rsidRDefault="003977BB" w:rsidP="003977BB">
      <w:pPr>
        <w:pStyle w:val="ListParagraph"/>
        <w:bidi/>
        <w:ind w:left="360"/>
        <w:jc w:val="both"/>
        <w:rPr>
          <w:rFonts w:cs="Fontext"/>
          <w:sz w:val="28"/>
          <w:szCs w:val="28"/>
          <w:rtl/>
        </w:rPr>
      </w:pPr>
      <w:r w:rsidRPr="00950B27">
        <w:rPr>
          <w:rFonts w:asciiTheme="majorBidi" w:hAnsiTheme="majorBidi" w:cstheme="majorBidi"/>
          <w:sz w:val="24"/>
          <w:szCs w:val="24"/>
          <w:highlight w:val="yellow"/>
          <w:u w:val="single"/>
          <w:rtl/>
        </w:rPr>
        <w:t>ש"ך</w:t>
      </w:r>
      <w:r w:rsidRPr="00950B27">
        <w:rPr>
          <w:rFonts w:asciiTheme="majorBidi" w:hAnsiTheme="majorBidi" w:cstheme="majorBidi"/>
          <w:sz w:val="24"/>
          <w:szCs w:val="24"/>
          <w:highlight w:val="yellow"/>
          <w:rtl/>
        </w:rPr>
        <w:t xml:space="preserve"> (כללי ס"ס אות י"ט)</w:t>
      </w:r>
      <w:r>
        <w:rPr>
          <w:rFonts w:asciiTheme="majorBidi" w:hAnsiTheme="majorBidi" w:cstheme="majorBidi" w:hint="cs"/>
          <w:sz w:val="24"/>
          <w:szCs w:val="24"/>
          <w:highlight w:val="yellow"/>
          <w:rtl/>
        </w:rPr>
        <w:t>, "</w:t>
      </w:r>
      <w:r w:rsidRPr="003977BB">
        <w:rPr>
          <w:rFonts w:asciiTheme="majorBidi" w:hAnsiTheme="majorBidi" w:cs="Times New Roman"/>
          <w:sz w:val="24"/>
          <w:szCs w:val="24"/>
          <w:highlight w:val="yellow"/>
          <w:rtl/>
        </w:rPr>
        <w:t xml:space="preserve">אם האיסור מצד עצמו ספק איסור תורה </w:t>
      </w:r>
      <w:r w:rsidRPr="003977BB">
        <w:rPr>
          <w:rFonts w:asciiTheme="majorBidi" w:hAnsiTheme="majorBidi" w:cs="Times New Roman"/>
          <w:sz w:val="24"/>
          <w:szCs w:val="24"/>
          <w:highlight w:val="yellow"/>
          <w:u w:val="single"/>
          <w:rtl/>
        </w:rPr>
        <w:t>ומצד אחר בא שהוא מדרבנן</w:t>
      </w:r>
      <w:r w:rsidRPr="003977BB">
        <w:rPr>
          <w:rFonts w:asciiTheme="majorBidi" w:hAnsiTheme="majorBidi" w:cs="Times New Roman"/>
          <w:sz w:val="24"/>
          <w:szCs w:val="24"/>
          <w:highlight w:val="yellow"/>
          <w:rtl/>
        </w:rPr>
        <w:t xml:space="preserve"> א"א בזה ספק דרבנן לקולא שהרי ספק איסור שנתערב באחרים אינו בטל אף על פי שלא נודעה הספק איסור עד אחר שנתערב אף על פי שמן התורה אפילו ודאי איסור בטל ברוב אלא שחכמים אמרו שדבר חשוב אינו בטל וכן כל כיוצא בזה. </w:t>
      </w:r>
      <w:r w:rsidRPr="003977BB">
        <w:rPr>
          <w:rFonts w:asciiTheme="majorBidi" w:hAnsiTheme="majorBidi" w:cs="Times New Roman"/>
          <w:b/>
          <w:bCs/>
          <w:sz w:val="24"/>
          <w:szCs w:val="24"/>
          <w:highlight w:val="yellow"/>
          <w:u w:val="single"/>
          <w:rtl/>
        </w:rPr>
        <w:t>בד"א</w:t>
      </w:r>
      <w:r w:rsidRPr="003977BB">
        <w:rPr>
          <w:rFonts w:asciiTheme="majorBidi" w:hAnsiTheme="majorBidi" w:cs="Times New Roman"/>
          <w:sz w:val="24"/>
          <w:szCs w:val="24"/>
          <w:highlight w:val="yellow"/>
          <w:rtl/>
        </w:rPr>
        <w:t xml:space="preserve"> בכענין שאמרנו מפני שיש כאן לפנינו חשש איסור שהרי בתערובות זו עכ"פ יש ספק איסור תורה אבל אם יש ספק אם יש כאן שום איסור כלל אפילו בא לו מצד אחר שהוא מדרבנן אנו אומרים בו ספק דרבנן לקולא שהרי אנו מתירין אם היו כאן ב' קדרות א' מהן של היתר ונפלה חתיכת נבלה לא' מהן ואינו ידוע לאיזה נפל אם יש בקדירת היתר רוב בענין שהוא מותר מן התורה משום ספק דרבנן לקולא שכל שיש לומר שמא אין כאן איסור כלל הרי הספק מצד עצמו בא לו שהוא מדרבנן</w:t>
      </w:r>
      <w:r>
        <w:rPr>
          <w:rFonts w:asciiTheme="majorBidi" w:hAnsiTheme="majorBidi" w:cstheme="majorBidi" w:hint="cs"/>
          <w:sz w:val="24"/>
          <w:szCs w:val="24"/>
          <w:highlight w:val="yellow"/>
          <w:rtl/>
        </w:rPr>
        <w:t>"</w:t>
      </w:r>
      <w:r w:rsidR="00F71F15">
        <w:rPr>
          <w:rFonts w:asciiTheme="majorBidi" w:hAnsiTheme="majorBidi" w:cstheme="majorBidi" w:hint="cs"/>
          <w:sz w:val="24"/>
          <w:szCs w:val="24"/>
          <w:rtl/>
        </w:rPr>
        <w:t>.</w:t>
      </w:r>
    </w:p>
    <w:p w14:paraId="2DE5F381" w14:textId="3C6E6373" w:rsidR="00375935" w:rsidRPr="00950B27" w:rsidRDefault="007C0E54" w:rsidP="00375935">
      <w:pPr>
        <w:pStyle w:val="ListParagraph"/>
        <w:numPr>
          <w:ilvl w:val="0"/>
          <w:numId w:val="4"/>
        </w:numPr>
        <w:bidi/>
        <w:rPr>
          <w:rFonts w:cs="Fontext"/>
          <w:b/>
          <w:bCs/>
          <w:sz w:val="28"/>
          <w:szCs w:val="28"/>
        </w:rPr>
      </w:pPr>
      <w:r w:rsidRPr="00375935">
        <w:rPr>
          <w:rFonts w:cs="Fontext" w:hint="cs"/>
          <w:sz w:val="28"/>
          <w:szCs w:val="28"/>
          <w:rtl/>
        </w:rPr>
        <w:t>תכתוב ד' פעמים שלא אמרינן ספק דרבנן לקולא:</w:t>
      </w:r>
      <w:r w:rsidR="00CF41E6" w:rsidRPr="00375935">
        <w:rPr>
          <w:rFonts w:cs="Fontext" w:hint="cs"/>
          <w:sz w:val="28"/>
          <w:szCs w:val="28"/>
          <w:rtl/>
        </w:rPr>
        <w:t xml:space="preserve"> ____________________________________________________________________________________________________________________________________</w:t>
      </w:r>
    </w:p>
    <w:p w14:paraId="058009ED" w14:textId="1C0979F4" w:rsidR="00950B27" w:rsidRPr="00950B27" w:rsidRDefault="00950B27" w:rsidP="00950B27">
      <w:pPr>
        <w:bidi/>
        <w:spacing w:after="0" w:line="240" w:lineRule="auto"/>
        <w:ind w:left="567"/>
        <w:contextualSpacing/>
        <w:jc w:val="both"/>
        <w:rPr>
          <w:rFonts w:asciiTheme="majorBidi" w:hAnsiTheme="majorBidi" w:cstheme="majorBidi"/>
          <w:sz w:val="24"/>
          <w:szCs w:val="24"/>
          <w:highlight w:val="yellow"/>
        </w:rPr>
      </w:pPr>
      <w:r w:rsidRPr="00115D39">
        <w:rPr>
          <w:rFonts w:asciiTheme="majorBidi" w:hAnsiTheme="majorBidi" w:cstheme="majorBidi"/>
          <w:b/>
          <w:bCs/>
          <w:sz w:val="24"/>
          <w:szCs w:val="24"/>
          <w:highlight w:val="yellow"/>
          <w:u w:val="single"/>
          <w:rtl/>
        </w:rPr>
        <w:t>תשובה</w:t>
      </w:r>
      <w:r w:rsidRPr="00950B27">
        <w:rPr>
          <w:rFonts w:asciiTheme="majorBidi" w:hAnsiTheme="majorBidi" w:cstheme="majorBidi"/>
          <w:sz w:val="24"/>
          <w:szCs w:val="24"/>
          <w:highlight w:val="yellow"/>
          <w:rtl/>
        </w:rPr>
        <w:t>:</w:t>
      </w:r>
    </w:p>
    <w:p w14:paraId="0B26316E" w14:textId="5885B9F3" w:rsidR="00950B27" w:rsidRPr="00950B27" w:rsidRDefault="00950B27" w:rsidP="00950B27">
      <w:pPr>
        <w:numPr>
          <w:ilvl w:val="2"/>
          <w:numId w:val="5"/>
        </w:numPr>
        <w:bidi/>
        <w:spacing w:after="0" w:line="240" w:lineRule="auto"/>
        <w:contextualSpacing/>
        <w:jc w:val="both"/>
        <w:rPr>
          <w:rFonts w:asciiTheme="majorBidi" w:hAnsiTheme="majorBidi" w:cstheme="majorBidi"/>
          <w:sz w:val="24"/>
          <w:szCs w:val="24"/>
          <w:highlight w:val="yellow"/>
        </w:rPr>
      </w:pPr>
      <w:r w:rsidRPr="00950B27">
        <w:rPr>
          <w:rFonts w:asciiTheme="majorBidi" w:hAnsiTheme="majorBidi" w:cstheme="majorBidi"/>
          <w:sz w:val="24"/>
          <w:szCs w:val="24"/>
          <w:highlight w:val="yellow"/>
          <w:rtl/>
        </w:rPr>
        <w:t xml:space="preserve">במקום חשש דאורייתא – </w:t>
      </w:r>
      <w:r w:rsidRPr="00950B27">
        <w:rPr>
          <w:rFonts w:asciiTheme="majorBidi" w:hAnsiTheme="majorBidi" w:cstheme="majorBidi"/>
          <w:sz w:val="24"/>
          <w:szCs w:val="24"/>
          <w:highlight w:val="yellow"/>
          <w:u w:val="single"/>
          <w:rtl/>
        </w:rPr>
        <w:t>ש"ך</w:t>
      </w:r>
      <w:r w:rsidRPr="00950B27">
        <w:rPr>
          <w:rFonts w:asciiTheme="majorBidi" w:hAnsiTheme="majorBidi" w:cstheme="majorBidi"/>
          <w:sz w:val="24"/>
          <w:szCs w:val="24"/>
          <w:highlight w:val="yellow"/>
          <w:rtl/>
        </w:rPr>
        <w:t xml:space="preserve"> (כללי ס"ס אות י"ח).</w:t>
      </w:r>
    </w:p>
    <w:p w14:paraId="5342F910" w14:textId="5CFB8B79" w:rsidR="00950B27" w:rsidRPr="00950B27" w:rsidRDefault="00950B27" w:rsidP="00950B27">
      <w:pPr>
        <w:numPr>
          <w:ilvl w:val="2"/>
          <w:numId w:val="5"/>
        </w:numPr>
        <w:bidi/>
        <w:spacing w:after="0" w:line="240" w:lineRule="auto"/>
        <w:contextualSpacing/>
        <w:jc w:val="both"/>
        <w:rPr>
          <w:rFonts w:asciiTheme="majorBidi" w:hAnsiTheme="majorBidi" w:cstheme="majorBidi"/>
          <w:sz w:val="24"/>
          <w:szCs w:val="24"/>
          <w:highlight w:val="yellow"/>
        </w:rPr>
      </w:pPr>
      <w:r w:rsidRPr="00950B27">
        <w:rPr>
          <w:rFonts w:asciiTheme="majorBidi" w:hAnsiTheme="majorBidi" w:cstheme="majorBidi"/>
          <w:sz w:val="24"/>
          <w:szCs w:val="24"/>
          <w:highlight w:val="yellow"/>
          <w:rtl/>
        </w:rPr>
        <w:t xml:space="preserve">שהוא גלגול איסור דאורייתא – </w:t>
      </w:r>
      <w:r w:rsidRPr="00950B27">
        <w:rPr>
          <w:rFonts w:asciiTheme="majorBidi" w:hAnsiTheme="majorBidi" w:cstheme="majorBidi"/>
          <w:sz w:val="24"/>
          <w:szCs w:val="24"/>
          <w:highlight w:val="yellow"/>
          <w:u w:val="single"/>
          <w:rtl/>
        </w:rPr>
        <w:t>ש"ך</w:t>
      </w:r>
      <w:r w:rsidRPr="00950B27">
        <w:rPr>
          <w:rFonts w:asciiTheme="majorBidi" w:hAnsiTheme="majorBidi" w:cstheme="majorBidi"/>
          <w:sz w:val="24"/>
          <w:szCs w:val="24"/>
          <w:highlight w:val="yellow"/>
          <w:rtl/>
        </w:rPr>
        <w:t xml:space="preserve"> (כללי ס"ס אות י"ט).</w:t>
      </w:r>
    </w:p>
    <w:p w14:paraId="4B59CC2E" w14:textId="77777777" w:rsidR="00950B27" w:rsidRPr="00950B27" w:rsidRDefault="00950B27" w:rsidP="00950B27">
      <w:pPr>
        <w:numPr>
          <w:ilvl w:val="2"/>
          <w:numId w:val="5"/>
        </w:numPr>
        <w:bidi/>
        <w:spacing w:after="0" w:line="240" w:lineRule="auto"/>
        <w:contextualSpacing/>
        <w:jc w:val="both"/>
        <w:rPr>
          <w:rFonts w:asciiTheme="majorBidi" w:hAnsiTheme="majorBidi" w:cstheme="majorBidi"/>
          <w:sz w:val="24"/>
          <w:szCs w:val="24"/>
          <w:highlight w:val="yellow"/>
        </w:rPr>
      </w:pPr>
      <w:r w:rsidRPr="00950B27">
        <w:rPr>
          <w:rFonts w:asciiTheme="majorBidi" w:hAnsiTheme="majorBidi" w:cstheme="majorBidi"/>
          <w:sz w:val="24"/>
          <w:szCs w:val="24"/>
          <w:highlight w:val="yellow"/>
          <w:rtl/>
        </w:rPr>
        <w:t xml:space="preserve">דבר שיש לו מתירין – </w:t>
      </w:r>
      <w:r w:rsidRPr="00950B27">
        <w:rPr>
          <w:rFonts w:asciiTheme="majorBidi" w:hAnsiTheme="majorBidi" w:cstheme="majorBidi"/>
          <w:sz w:val="24"/>
          <w:szCs w:val="24"/>
          <w:highlight w:val="yellow"/>
          <w:u w:val="single"/>
          <w:rtl/>
        </w:rPr>
        <w:t>ש"ך</w:t>
      </w:r>
      <w:r w:rsidRPr="00950B27">
        <w:rPr>
          <w:rFonts w:asciiTheme="majorBidi" w:hAnsiTheme="majorBidi" w:cstheme="majorBidi"/>
          <w:sz w:val="24"/>
          <w:szCs w:val="24"/>
          <w:highlight w:val="yellow"/>
          <w:rtl/>
        </w:rPr>
        <w:t xml:space="preserve"> (כללי ס"ס סוף אות י"ט).</w:t>
      </w:r>
    </w:p>
    <w:p w14:paraId="4EFAD3BB" w14:textId="77777777" w:rsidR="00950B27" w:rsidRPr="00950B27" w:rsidRDefault="00950B27" w:rsidP="00950B27">
      <w:pPr>
        <w:numPr>
          <w:ilvl w:val="2"/>
          <w:numId w:val="5"/>
        </w:numPr>
        <w:bidi/>
        <w:spacing w:after="0" w:line="240" w:lineRule="auto"/>
        <w:contextualSpacing/>
        <w:jc w:val="both"/>
        <w:rPr>
          <w:rFonts w:asciiTheme="majorBidi" w:hAnsiTheme="majorBidi" w:cstheme="majorBidi"/>
          <w:sz w:val="24"/>
          <w:szCs w:val="24"/>
          <w:highlight w:val="yellow"/>
        </w:rPr>
      </w:pPr>
      <w:r w:rsidRPr="00950B27">
        <w:rPr>
          <w:rFonts w:asciiTheme="majorBidi" w:hAnsiTheme="majorBidi" w:cstheme="majorBidi"/>
          <w:sz w:val="24"/>
          <w:szCs w:val="24"/>
          <w:highlight w:val="yellow"/>
          <w:rtl/>
        </w:rPr>
        <w:t xml:space="preserve">כנגד חזקת איסור – </w:t>
      </w:r>
      <w:r w:rsidRPr="00950B27">
        <w:rPr>
          <w:rFonts w:asciiTheme="majorBidi" w:hAnsiTheme="majorBidi" w:cstheme="majorBidi"/>
          <w:sz w:val="24"/>
          <w:szCs w:val="24"/>
          <w:highlight w:val="yellow"/>
          <w:u w:val="single"/>
          <w:rtl/>
        </w:rPr>
        <w:t>ש"ך</w:t>
      </w:r>
      <w:r w:rsidRPr="00950B27">
        <w:rPr>
          <w:rFonts w:asciiTheme="majorBidi" w:hAnsiTheme="majorBidi" w:cstheme="majorBidi"/>
          <w:sz w:val="24"/>
          <w:szCs w:val="24"/>
          <w:highlight w:val="yellow"/>
          <w:rtl/>
        </w:rPr>
        <w:t xml:space="preserve"> (כללי ס"ס אות כ').</w:t>
      </w:r>
    </w:p>
    <w:p w14:paraId="079990AB" w14:textId="77777777" w:rsidR="00950B27" w:rsidRPr="00950B27" w:rsidRDefault="00950B27" w:rsidP="00950B27">
      <w:pPr>
        <w:numPr>
          <w:ilvl w:val="2"/>
          <w:numId w:val="5"/>
        </w:numPr>
        <w:bidi/>
        <w:spacing w:after="0" w:line="240" w:lineRule="auto"/>
        <w:contextualSpacing/>
        <w:jc w:val="both"/>
        <w:rPr>
          <w:rFonts w:asciiTheme="majorBidi" w:hAnsiTheme="majorBidi" w:cstheme="majorBidi"/>
          <w:sz w:val="24"/>
          <w:szCs w:val="24"/>
          <w:highlight w:val="yellow"/>
        </w:rPr>
      </w:pPr>
      <w:r w:rsidRPr="00950B27">
        <w:rPr>
          <w:rFonts w:asciiTheme="majorBidi" w:hAnsiTheme="majorBidi" w:cstheme="majorBidi"/>
          <w:sz w:val="24"/>
          <w:szCs w:val="24"/>
          <w:highlight w:val="yellow"/>
          <w:rtl/>
        </w:rPr>
        <w:t xml:space="preserve">איקבע דאיסורא – </w:t>
      </w:r>
      <w:r w:rsidRPr="00950B27">
        <w:rPr>
          <w:rFonts w:asciiTheme="majorBidi" w:hAnsiTheme="majorBidi" w:cstheme="majorBidi"/>
          <w:sz w:val="24"/>
          <w:szCs w:val="24"/>
          <w:highlight w:val="yellow"/>
          <w:u w:val="single"/>
          <w:rtl/>
        </w:rPr>
        <w:t>ש"ך</w:t>
      </w:r>
      <w:r w:rsidRPr="00950B27">
        <w:rPr>
          <w:rFonts w:asciiTheme="majorBidi" w:hAnsiTheme="majorBidi" w:cstheme="majorBidi"/>
          <w:sz w:val="24"/>
          <w:szCs w:val="24"/>
          <w:highlight w:val="yellow"/>
          <w:rtl/>
        </w:rPr>
        <w:t xml:space="preserve"> (כללי ס"ס אות כ"א).</w:t>
      </w:r>
    </w:p>
    <w:p w14:paraId="294F9A88" w14:textId="77777777" w:rsidR="00950B27" w:rsidRPr="00950B27" w:rsidRDefault="00950B27" w:rsidP="00950B27">
      <w:pPr>
        <w:numPr>
          <w:ilvl w:val="2"/>
          <w:numId w:val="5"/>
        </w:numPr>
        <w:bidi/>
        <w:spacing w:after="0" w:line="240" w:lineRule="auto"/>
        <w:contextualSpacing/>
        <w:jc w:val="both"/>
        <w:rPr>
          <w:rFonts w:asciiTheme="majorBidi" w:hAnsiTheme="majorBidi" w:cstheme="majorBidi"/>
          <w:sz w:val="24"/>
          <w:szCs w:val="24"/>
          <w:highlight w:val="yellow"/>
        </w:rPr>
      </w:pPr>
      <w:r w:rsidRPr="00950B27">
        <w:rPr>
          <w:rFonts w:asciiTheme="majorBidi" w:hAnsiTheme="majorBidi" w:cstheme="majorBidi"/>
          <w:sz w:val="24"/>
          <w:szCs w:val="24"/>
          <w:highlight w:val="yellow"/>
          <w:rtl/>
        </w:rPr>
        <w:t xml:space="preserve">חסרון ידיעה – עי' </w:t>
      </w:r>
      <w:r w:rsidRPr="00950B27">
        <w:rPr>
          <w:rFonts w:asciiTheme="majorBidi" w:hAnsiTheme="majorBidi" w:cstheme="majorBidi"/>
          <w:sz w:val="24"/>
          <w:szCs w:val="24"/>
          <w:highlight w:val="yellow"/>
          <w:u w:val="single"/>
          <w:rtl/>
        </w:rPr>
        <w:t>ש"ך</w:t>
      </w:r>
      <w:r w:rsidRPr="00950B27">
        <w:rPr>
          <w:rFonts w:asciiTheme="majorBidi" w:hAnsiTheme="majorBidi" w:cstheme="majorBidi"/>
          <w:sz w:val="24"/>
          <w:szCs w:val="24"/>
          <w:highlight w:val="yellow"/>
          <w:rtl/>
        </w:rPr>
        <w:t xml:space="preserve"> (כללי ס"ס אות ל"ד).</w:t>
      </w:r>
    </w:p>
    <w:p w14:paraId="6DE825E6" w14:textId="77777777" w:rsidR="00950B27" w:rsidRPr="00950B27" w:rsidRDefault="00950B27" w:rsidP="00950B27">
      <w:pPr>
        <w:numPr>
          <w:ilvl w:val="2"/>
          <w:numId w:val="5"/>
        </w:numPr>
        <w:bidi/>
        <w:spacing w:after="0" w:line="240" w:lineRule="auto"/>
        <w:contextualSpacing/>
        <w:jc w:val="both"/>
        <w:rPr>
          <w:rFonts w:asciiTheme="majorBidi" w:hAnsiTheme="majorBidi" w:cstheme="majorBidi"/>
          <w:sz w:val="24"/>
          <w:szCs w:val="24"/>
          <w:highlight w:val="yellow"/>
        </w:rPr>
      </w:pPr>
      <w:r w:rsidRPr="00950B27">
        <w:rPr>
          <w:rFonts w:asciiTheme="majorBidi" w:hAnsiTheme="majorBidi" w:cstheme="majorBidi"/>
          <w:sz w:val="24"/>
          <w:szCs w:val="24"/>
          <w:highlight w:val="yellow"/>
          <w:rtl/>
        </w:rPr>
        <w:t xml:space="preserve">לעשות ספק דרבנן לעצמו – </w:t>
      </w:r>
      <w:r w:rsidRPr="00950B27">
        <w:rPr>
          <w:rFonts w:asciiTheme="majorBidi" w:hAnsiTheme="majorBidi" w:cstheme="majorBidi"/>
          <w:sz w:val="24"/>
          <w:szCs w:val="24"/>
          <w:highlight w:val="yellow"/>
          <w:u w:val="single"/>
          <w:rtl/>
        </w:rPr>
        <w:t>ש"ך</w:t>
      </w:r>
      <w:r w:rsidRPr="00950B27">
        <w:rPr>
          <w:rFonts w:asciiTheme="majorBidi" w:hAnsiTheme="majorBidi" w:cstheme="majorBidi"/>
          <w:sz w:val="24"/>
          <w:szCs w:val="24"/>
          <w:highlight w:val="yellow"/>
          <w:rtl/>
        </w:rPr>
        <w:t xml:space="preserve"> (כללי ס"ס אות ל"ו).</w:t>
      </w:r>
    </w:p>
    <w:p w14:paraId="7E02E83B" w14:textId="77777777" w:rsidR="00950B27" w:rsidRPr="00950B27" w:rsidRDefault="00950B27" w:rsidP="00950B27">
      <w:pPr>
        <w:numPr>
          <w:ilvl w:val="2"/>
          <w:numId w:val="5"/>
        </w:numPr>
        <w:bidi/>
        <w:spacing w:after="0" w:line="240" w:lineRule="auto"/>
        <w:contextualSpacing/>
        <w:jc w:val="both"/>
        <w:rPr>
          <w:rFonts w:asciiTheme="majorBidi" w:hAnsiTheme="majorBidi" w:cstheme="majorBidi"/>
          <w:sz w:val="24"/>
          <w:szCs w:val="24"/>
          <w:highlight w:val="yellow"/>
        </w:rPr>
      </w:pPr>
      <w:r w:rsidRPr="00950B27">
        <w:rPr>
          <w:rFonts w:asciiTheme="majorBidi" w:hAnsiTheme="majorBidi" w:cstheme="majorBidi"/>
          <w:sz w:val="24"/>
          <w:szCs w:val="24"/>
          <w:highlight w:val="yellow"/>
          <w:rtl/>
        </w:rPr>
        <w:t xml:space="preserve">ס"ס לחומרא – </w:t>
      </w:r>
      <w:r w:rsidRPr="00950B27">
        <w:rPr>
          <w:rFonts w:asciiTheme="majorBidi" w:hAnsiTheme="majorBidi" w:cstheme="majorBidi"/>
          <w:sz w:val="24"/>
          <w:szCs w:val="24"/>
          <w:highlight w:val="yellow"/>
          <w:u w:val="single"/>
          <w:rtl/>
        </w:rPr>
        <w:t>פת"ת</w:t>
      </w:r>
      <w:r w:rsidRPr="00950B27">
        <w:rPr>
          <w:rFonts w:asciiTheme="majorBidi" w:hAnsiTheme="majorBidi" w:cstheme="majorBidi"/>
          <w:sz w:val="24"/>
          <w:szCs w:val="24"/>
          <w:highlight w:val="yellow"/>
          <w:rtl/>
        </w:rPr>
        <w:t xml:space="preserve"> (ס"ק ט"ז), ועי' לקמן בכללי ס"ס.</w:t>
      </w:r>
    </w:p>
    <w:p w14:paraId="50940D0E" w14:textId="77777777" w:rsidR="00950B27" w:rsidRPr="00950B27" w:rsidRDefault="00950B27" w:rsidP="00950B27">
      <w:pPr>
        <w:numPr>
          <w:ilvl w:val="2"/>
          <w:numId w:val="5"/>
        </w:numPr>
        <w:bidi/>
        <w:spacing w:after="0" w:line="240" w:lineRule="auto"/>
        <w:contextualSpacing/>
        <w:jc w:val="both"/>
        <w:rPr>
          <w:rFonts w:asciiTheme="majorBidi" w:hAnsiTheme="majorBidi" w:cstheme="majorBidi"/>
          <w:sz w:val="24"/>
          <w:szCs w:val="24"/>
          <w:highlight w:val="yellow"/>
        </w:rPr>
      </w:pPr>
      <w:r w:rsidRPr="00950B27">
        <w:rPr>
          <w:rFonts w:asciiTheme="majorBidi" w:hAnsiTheme="majorBidi" w:cstheme="majorBidi"/>
          <w:sz w:val="24"/>
          <w:szCs w:val="24"/>
          <w:highlight w:val="yellow"/>
          <w:rtl/>
        </w:rPr>
        <w:t xml:space="preserve">י"א ספק דרבנן במקום שתלוי אם נעשה דבר המתירו [בעיקר, יש להקל] – </w:t>
      </w:r>
      <w:r w:rsidRPr="00950B27">
        <w:rPr>
          <w:rFonts w:asciiTheme="majorBidi" w:hAnsiTheme="majorBidi" w:cstheme="majorBidi"/>
          <w:sz w:val="24"/>
          <w:szCs w:val="24"/>
          <w:highlight w:val="yellow"/>
          <w:u w:val="single"/>
          <w:rtl/>
        </w:rPr>
        <w:t>פת"ת</w:t>
      </w:r>
      <w:r w:rsidRPr="00950B27">
        <w:rPr>
          <w:rFonts w:asciiTheme="majorBidi" w:hAnsiTheme="majorBidi" w:cstheme="majorBidi"/>
          <w:sz w:val="24"/>
          <w:szCs w:val="24"/>
          <w:highlight w:val="yellow"/>
          <w:rtl/>
        </w:rPr>
        <w:t xml:space="preserve"> (ס"ק כ').</w:t>
      </w:r>
    </w:p>
    <w:p w14:paraId="48C4A756" w14:textId="77777777" w:rsidR="00950B27" w:rsidRPr="00950B27" w:rsidRDefault="00950B27" w:rsidP="00950B27">
      <w:pPr>
        <w:pStyle w:val="ListParagraph"/>
        <w:bidi/>
        <w:ind w:left="360"/>
        <w:rPr>
          <w:rFonts w:cs="Fontext"/>
          <w:b/>
          <w:bCs/>
          <w:sz w:val="28"/>
          <w:szCs w:val="28"/>
        </w:rPr>
      </w:pPr>
    </w:p>
    <w:p w14:paraId="69BB631E" w14:textId="77777777" w:rsidR="002B6459" w:rsidRPr="00375935" w:rsidRDefault="002B6459" w:rsidP="00375935">
      <w:pPr>
        <w:bidi/>
        <w:jc w:val="center"/>
        <w:rPr>
          <w:rFonts w:cs="Fontext"/>
          <w:b/>
          <w:bCs/>
          <w:sz w:val="28"/>
          <w:szCs w:val="28"/>
        </w:rPr>
      </w:pPr>
      <w:r w:rsidRPr="00375935">
        <w:rPr>
          <w:rFonts w:cs="Fontext" w:hint="cs"/>
          <w:b/>
          <w:bCs/>
          <w:sz w:val="28"/>
          <w:szCs w:val="28"/>
          <w:rtl/>
        </w:rPr>
        <w:t>הצלחה רבה!</w:t>
      </w:r>
      <w:bookmarkStart w:id="0" w:name="_GoBack"/>
      <w:bookmarkEnd w:id="0"/>
    </w:p>
    <w:sectPr w:rsidR="002B6459" w:rsidRPr="00375935" w:rsidSect="00647FAF">
      <w:pgSz w:w="11907" w:h="16839" w:code="9"/>
      <w:pgMar w:top="737" w:right="1077" w:bottom="737" w:left="107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ntext">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C7256"/>
    <w:multiLevelType w:val="multilevel"/>
    <w:tmpl w:val="322E9272"/>
    <w:lvl w:ilvl="0">
      <w:start w:val="1"/>
      <w:numFmt w:val="hebrew1"/>
      <w:lvlText w:val="%1."/>
      <w:lvlJc w:val="right"/>
      <w:pPr>
        <w:tabs>
          <w:tab w:val="num" w:pos="284"/>
        </w:tabs>
        <w:ind w:left="284" w:hanging="57"/>
      </w:pPr>
    </w:lvl>
    <w:lvl w:ilvl="1">
      <w:start w:val="1"/>
      <w:numFmt w:val="decimal"/>
      <w:lvlText w:val="%2."/>
      <w:lvlJc w:val="right"/>
      <w:pPr>
        <w:tabs>
          <w:tab w:val="num" w:pos="397"/>
        </w:tabs>
        <w:ind w:left="397" w:hanging="57"/>
      </w:pPr>
    </w:lvl>
    <w:lvl w:ilvl="2">
      <w:start w:val="1"/>
      <w:numFmt w:val="hebrew1"/>
      <w:lvlText w:val="%3)"/>
      <w:lvlJc w:val="right"/>
      <w:pPr>
        <w:tabs>
          <w:tab w:val="num" w:pos="567"/>
        </w:tabs>
        <w:ind w:left="567" w:hanging="57"/>
      </w:pPr>
      <w:rPr>
        <w:lang w:val="en-US"/>
      </w:rPr>
    </w:lvl>
    <w:lvl w:ilvl="3">
      <w:start w:val="1"/>
      <w:numFmt w:val="decimal"/>
      <w:lvlText w:val="%4)"/>
      <w:lvlJc w:val="right"/>
      <w:pPr>
        <w:tabs>
          <w:tab w:val="num" w:pos="737"/>
        </w:tabs>
        <w:ind w:left="737" w:hanging="57"/>
      </w:pPr>
    </w:lvl>
    <w:lvl w:ilvl="4">
      <w:start w:val="1"/>
      <w:numFmt w:val="hebrew1"/>
      <w:lvlText w:val="%5."/>
      <w:lvlJc w:val="right"/>
      <w:pPr>
        <w:tabs>
          <w:tab w:val="num" w:pos="907"/>
        </w:tabs>
        <w:ind w:left="907" w:hanging="56"/>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3C5E1824"/>
    <w:multiLevelType w:val="hybridMultilevel"/>
    <w:tmpl w:val="FC469FD0"/>
    <w:lvl w:ilvl="0" w:tplc="6FB6F63C">
      <w:start w:val="1"/>
      <w:numFmt w:val="decimal"/>
      <w:lvlText w:val="%1)"/>
      <w:lvlJc w:val="left"/>
      <w:pPr>
        <w:ind w:left="360" w:hanging="360"/>
      </w:pPr>
      <w:rPr>
        <w:rFonts w:hint="default"/>
        <w:b/>
        <w:bCs/>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78D3AC3"/>
    <w:multiLevelType w:val="hybridMultilevel"/>
    <w:tmpl w:val="8578F5DC"/>
    <w:lvl w:ilvl="0" w:tplc="9262614C">
      <w:start w:val="1"/>
      <w:numFmt w:val="hebrew1"/>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C52771F"/>
    <w:multiLevelType w:val="hybridMultilevel"/>
    <w:tmpl w:val="627EF6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FE5369"/>
    <w:multiLevelType w:val="hybridMultilevel"/>
    <w:tmpl w:val="9D00B5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E113AB"/>
    <w:multiLevelType w:val="multilevel"/>
    <w:tmpl w:val="B284EBC8"/>
    <w:lvl w:ilvl="0">
      <w:start w:val="1"/>
      <w:numFmt w:val="hebrew1"/>
      <w:lvlText w:val="%1]"/>
      <w:lvlJc w:val="right"/>
      <w:pPr>
        <w:tabs>
          <w:tab w:val="num" w:pos="142"/>
        </w:tabs>
        <w:ind w:left="142" w:hanging="57"/>
      </w:pPr>
      <w:rPr>
        <w:rFonts w:cs="Times New Roman" w:hint="default"/>
        <w:bCs/>
        <w:iCs w:val="0"/>
        <w:sz w:val="20"/>
        <w:szCs w:val="28"/>
      </w:rPr>
    </w:lvl>
    <w:lvl w:ilvl="1">
      <w:start w:val="1"/>
      <w:numFmt w:val="hebrew1"/>
      <w:lvlText w:val="%2."/>
      <w:lvlJc w:val="right"/>
      <w:pPr>
        <w:tabs>
          <w:tab w:val="num" w:pos="227"/>
        </w:tabs>
        <w:ind w:left="227" w:hanging="57"/>
      </w:pPr>
      <w:rPr>
        <w:rFonts w:hint="default"/>
        <w:b w:val="0"/>
        <w:bCs w:val="0"/>
      </w:rPr>
    </w:lvl>
    <w:lvl w:ilvl="2">
      <w:start w:val="1"/>
      <w:numFmt w:val="decimal"/>
      <w:lvlText w:val="%3."/>
      <w:lvlJc w:val="right"/>
      <w:pPr>
        <w:tabs>
          <w:tab w:val="num" w:pos="397"/>
        </w:tabs>
        <w:ind w:left="397" w:hanging="57"/>
      </w:pPr>
      <w:rPr>
        <w:rFonts w:hint="default"/>
        <w:b w:val="0"/>
        <w:bCs w:val="0"/>
      </w:rPr>
    </w:lvl>
    <w:lvl w:ilvl="3">
      <w:start w:val="1"/>
      <w:numFmt w:val="hebrew1"/>
      <w:lvlText w:val="%4)"/>
      <w:lvlJc w:val="right"/>
      <w:pPr>
        <w:tabs>
          <w:tab w:val="num" w:pos="567"/>
        </w:tabs>
        <w:ind w:left="567" w:hanging="57"/>
      </w:pPr>
      <w:rPr>
        <w:rFonts w:hint="default"/>
      </w:rPr>
    </w:lvl>
    <w:lvl w:ilvl="4">
      <w:start w:val="1"/>
      <w:numFmt w:val="decimal"/>
      <w:lvlText w:val="%5)"/>
      <w:lvlJc w:val="right"/>
      <w:pPr>
        <w:tabs>
          <w:tab w:val="num" w:pos="737"/>
        </w:tabs>
        <w:ind w:left="737" w:hanging="57"/>
      </w:pPr>
      <w:rPr>
        <w:rFonts w:hint="default"/>
      </w:rPr>
    </w:lvl>
    <w:lvl w:ilvl="5">
      <w:start w:val="1"/>
      <w:numFmt w:val="hebrew1"/>
      <w:lvlText w:val="%6."/>
      <w:lvlJc w:val="right"/>
      <w:pPr>
        <w:tabs>
          <w:tab w:val="num" w:pos="907"/>
        </w:tabs>
        <w:ind w:left="907" w:hanging="56"/>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
  </w:num>
  <w:num w:numId="2">
    <w:abstractNumId w:val="3"/>
  </w:num>
  <w:num w:numId="3">
    <w:abstractNumId w:val="4"/>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94C"/>
    <w:rsid w:val="00085FCE"/>
    <w:rsid w:val="00115D39"/>
    <w:rsid w:val="00216041"/>
    <w:rsid w:val="002B6459"/>
    <w:rsid w:val="002E7E55"/>
    <w:rsid w:val="00375935"/>
    <w:rsid w:val="003977BB"/>
    <w:rsid w:val="00450F8C"/>
    <w:rsid w:val="00550D06"/>
    <w:rsid w:val="005908B1"/>
    <w:rsid w:val="00647FAF"/>
    <w:rsid w:val="00676934"/>
    <w:rsid w:val="006D79A8"/>
    <w:rsid w:val="007C0E54"/>
    <w:rsid w:val="008268D7"/>
    <w:rsid w:val="00950B27"/>
    <w:rsid w:val="00C703B6"/>
    <w:rsid w:val="00C95406"/>
    <w:rsid w:val="00CF41E6"/>
    <w:rsid w:val="00D74A6C"/>
    <w:rsid w:val="00E0494C"/>
    <w:rsid w:val="00EA2A46"/>
    <w:rsid w:val="00ED76A7"/>
    <w:rsid w:val="00EE66AE"/>
    <w:rsid w:val="00F71F15"/>
    <w:rsid w:val="00F86F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F4651"/>
  <w15:docId w15:val="{F65D385F-3E8E-4453-B713-4111BE644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65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Pages>
  <Words>1264</Words>
  <Characters>6323</Characters>
  <Application>Microsoft Office Word</Application>
  <DocSecurity>0</DocSecurity>
  <Lines>52</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 Ginsberg</dc:creator>
  <cp:lastModifiedBy>Klal Yisrael</cp:lastModifiedBy>
  <cp:revision>6</cp:revision>
  <cp:lastPrinted>2018-06-20T21:15:00Z</cp:lastPrinted>
  <dcterms:created xsi:type="dcterms:W3CDTF">2018-07-08T17:56:00Z</dcterms:created>
  <dcterms:modified xsi:type="dcterms:W3CDTF">2019-10-10T10:26:00Z</dcterms:modified>
</cp:coreProperties>
</file>