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091DC" w14:textId="77777777" w:rsidR="001D7A8A" w:rsidRDefault="001D7A8A" w:rsidP="001D7A8A">
      <w:pPr>
        <w:bidi/>
        <w:spacing w:after="60"/>
        <w:jc w:val="center"/>
        <w:rPr>
          <w:rFonts w:cs="Fontext"/>
          <w:b/>
          <w:bCs/>
          <w:sz w:val="24"/>
          <w:szCs w:val="24"/>
          <w:rtl/>
        </w:rPr>
      </w:pPr>
      <w:r>
        <w:rPr>
          <w:rFonts w:cs="Fontext" w:hint="cs"/>
          <w:b/>
          <w:bCs/>
          <w:sz w:val="24"/>
          <w:szCs w:val="24"/>
          <w:rtl/>
        </w:rPr>
        <w:t>שים לב: אורך השורות אינם בהכרח כאורך התשובות</w:t>
      </w:r>
    </w:p>
    <w:p w14:paraId="33B87266" w14:textId="77777777" w:rsidR="001D7A8A" w:rsidRDefault="001D7A8A" w:rsidP="001D7A8A">
      <w:pPr>
        <w:bidi/>
        <w:spacing w:after="60"/>
        <w:rPr>
          <w:rFonts w:cs="Fontext"/>
          <w:b/>
          <w:bCs/>
          <w:sz w:val="24"/>
          <w:szCs w:val="24"/>
          <w:rtl/>
        </w:rPr>
      </w:pPr>
    </w:p>
    <w:p w14:paraId="460985DA" w14:textId="77777777" w:rsidR="00FB45FA" w:rsidRPr="00FB45FA" w:rsidRDefault="00FB45FA" w:rsidP="001D7A8A">
      <w:pPr>
        <w:bidi/>
        <w:spacing w:after="60"/>
        <w:rPr>
          <w:rFonts w:cs="Fontext"/>
          <w:sz w:val="24"/>
          <w:szCs w:val="24"/>
        </w:rPr>
      </w:pPr>
      <w:r w:rsidRPr="00FB45FA">
        <w:rPr>
          <w:rFonts w:cs="Fontext" w:hint="cs"/>
          <w:b/>
          <w:bCs/>
          <w:sz w:val="24"/>
          <w:szCs w:val="24"/>
          <w:rtl/>
        </w:rPr>
        <w:t>חלק א'</w:t>
      </w:r>
      <w:r w:rsidRPr="00FB45FA">
        <w:rPr>
          <w:rFonts w:cs="Fontext" w:hint="cs"/>
          <w:sz w:val="24"/>
          <w:szCs w:val="24"/>
          <w:rtl/>
        </w:rPr>
        <w:t xml:space="preserve"> </w:t>
      </w:r>
      <w:r w:rsidRPr="00FB45FA">
        <w:rPr>
          <w:rFonts w:cs="Fontext"/>
          <w:sz w:val="24"/>
          <w:szCs w:val="24"/>
          <w:rtl/>
        </w:rPr>
        <w:t>–</w:t>
      </w:r>
      <w:r w:rsidRPr="00FB45FA">
        <w:rPr>
          <w:rFonts w:cs="Fontext" w:hint="cs"/>
          <w:sz w:val="24"/>
          <w:szCs w:val="24"/>
          <w:rtl/>
        </w:rPr>
        <w:t xml:space="preserve"> שאלות קצרות - חייב לענות הכל</w:t>
      </w:r>
    </w:p>
    <w:p w14:paraId="7660CB04" w14:textId="77777777" w:rsidR="000A006E" w:rsidRDefault="00FB45FA" w:rsidP="00FB45FA">
      <w:pPr>
        <w:pStyle w:val="ListParagraph"/>
        <w:numPr>
          <w:ilvl w:val="0"/>
          <w:numId w:val="2"/>
        </w:numPr>
        <w:bidi/>
        <w:rPr>
          <w:rFonts w:cs="Fontext"/>
          <w:sz w:val="24"/>
          <w:szCs w:val="24"/>
        </w:rPr>
      </w:pPr>
      <w:r w:rsidRPr="00FB45FA">
        <w:rPr>
          <w:rFonts w:cs="Fontext" w:hint="cs"/>
          <w:sz w:val="24"/>
          <w:szCs w:val="24"/>
          <w:rtl/>
        </w:rPr>
        <w:t>איסור שנפל להיתר ויש ששים, וטעמו ועדיין יש טעם האיסור, מה הדין?</w:t>
      </w:r>
    </w:p>
    <w:p w14:paraId="7A595BF3" w14:textId="39F1691C" w:rsidR="00FB45FA" w:rsidRDefault="000A006E" w:rsidP="000A006E">
      <w:pPr>
        <w:pStyle w:val="ListParagraph"/>
        <w:bidi/>
        <w:ind w:left="360"/>
        <w:rPr>
          <w:rFonts w:cs="Fontext"/>
          <w:sz w:val="24"/>
          <w:szCs w:val="24"/>
          <w:rtl/>
        </w:rPr>
      </w:pPr>
      <w:r w:rsidRPr="000E6CBF">
        <w:rPr>
          <w:rFonts w:cs="Fontext" w:hint="cs"/>
          <w:b/>
          <w:bCs/>
          <w:sz w:val="24"/>
          <w:szCs w:val="24"/>
          <w:highlight w:val="yellow"/>
          <w:u w:val="single"/>
          <w:rtl/>
        </w:rPr>
        <w:t>תשובה</w:t>
      </w:r>
      <w:r w:rsidR="00E41943" w:rsidRPr="000E6CBF">
        <w:rPr>
          <w:rFonts w:cs="Fontext" w:hint="cs"/>
          <w:sz w:val="24"/>
          <w:szCs w:val="24"/>
          <w:highlight w:val="yellow"/>
          <w:rtl/>
        </w:rPr>
        <w:t>: אסור.</w:t>
      </w:r>
      <w:r w:rsidR="00902722" w:rsidRPr="000E6CBF">
        <w:rPr>
          <w:rFonts w:cs="Fontext" w:hint="cs"/>
          <w:sz w:val="24"/>
          <w:szCs w:val="24"/>
          <w:highlight w:val="yellow"/>
          <w:rtl/>
        </w:rPr>
        <w:t xml:space="preserve"> </w:t>
      </w:r>
      <w:r w:rsidR="00902722" w:rsidRPr="000E6CBF">
        <w:rPr>
          <w:rFonts w:cs="Fontext" w:hint="cs"/>
          <w:sz w:val="24"/>
          <w:szCs w:val="24"/>
          <w:highlight w:val="yellow"/>
          <w:u w:val="single"/>
          <w:rtl/>
        </w:rPr>
        <w:t>מחבר</w:t>
      </w:r>
      <w:r w:rsidR="00902722" w:rsidRPr="000E6CBF">
        <w:rPr>
          <w:rFonts w:cs="Fontext" w:hint="cs"/>
          <w:sz w:val="24"/>
          <w:szCs w:val="24"/>
          <w:highlight w:val="yellow"/>
          <w:rtl/>
        </w:rPr>
        <w:t xml:space="preserve"> [סי' צ"ח סעי' א']</w:t>
      </w:r>
      <w:r w:rsidR="00902722">
        <w:rPr>
          <w:rFonts w:cs="Fontext" w:hint="cs"/>
          <w:sz w:val="24"/>
          <w:szCs w:val="24"/>
          <w:rtl/>
        </w:rPr>
        <w:t>.</w:t>
      </w:r>
    </w:p>
    <w:p w14:paraId="7D5A2DC9" w14:textId="77777777" w:rsidR="008A449B" w:rsidRPr="00FB45FA" w:rsidRDefault="008A449B" w:rsidP="008A449B">
      <w:pPr>
        <w:pStyle w:val="ListParagraph"/>
        <w:bidi/>
        <w:ind w:left="360"/>
        <w:rPr>
          <w:rFonts w:cs="Fontext"/>
          <w:sz w:val="24"/>
          <w:szCs w:val="24"/>
        </w:rPr>
      </w:pPr>
    </w:p>
    <w:p w14:paraId="51297116" w14:textId="77777777" w:rsidR="00E41943" w:rsidRDefault="00FB45FA" w:rsidP="00FB45FA">
      <w:pPr>
        <w:pStyle w:val="ListParagraph"/>
        <w:numPr>
          <w:ilvl w:val="0"/>
          <w:numId w:val="2"/>
        </w:numPr>
        <w:bidi/>
        <w:rPr>
          <w:rFonts w:cs="Fontext"/>
          <w:sz w:val="24"/>
          <w:szCs w:val="24"/>
        </w:rPr>
      </w:pPr>
      <w:r w:rsidRPr="00FB45FA">
        <w:rPr>
          <w:rFonts w:cs="Fontext" w:hint="cs"/>
          <w:sz w:val="24"/>
          <w:szCs w:val="24"/>
          <w:rtl/>
        </w:rPr>
        <w:t>מה החילוק בדין בין ספק הנמצא לפנינו לספק משום נשפך, ולמה?</w:t>
      </w:r>
    </w:p>
    <w:p w14:paraId="3DE443EA" w14:textId="079B7754" w:rsidR="00FB45FA" w:rsidRDefault="00E41943" w:rsidP="00E4194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902722" w:rsidRPr="00AD03CF">
        <w:rPr>
          <w:rFonts w:cs="Fontext" w:hint="cs"/>
          <w:sz w:val="24"/>
          <w:szCs w:val="24"/>
          <w:highlight w:val="yellow"/>
          <w:rtl/>
        </w:rPr>
        <w:t xml:space="preserve"> לפנינו, הוא חסרון ידיעה וצריך להחמיר. נשפך, אם הוא רק איסור דרבנן, יש להקל משום ספק דרבנן לקולא. </w:t>
      </w:r>
      <w:r w:rsidR="00902722" w:rsidRPr="00AD03CF">
        <w:rPr>
          <w:rFonts w:cs="Fontext" w:hint="cs"/>
          <w:sz w:val="24"/>
          <w:szCs w:val="24"/>
          <w:highlight w:val="yellow"/>
          <w:u w:val="single"/>
          <w:rtl/>
        </w:rPr>
        <w:t>מחבר</w:t>
      </w:r>
      <w:r w:rsidR="00902722" w:rsidRPr="00AD03CF">
        <w:rPr>
          <w:rFonts w:cs="Fontext" w:hint="cs"/>
          <w:sz w:val="24"/>
          <w:szCs w:val="24"/>
          <w:highlight w:val="yellow"/>
          <w:rtl/>
        </w:rPr>
        <w:t xml:space="preserve"> [סי' צ"ח סעי' ג']</w:t>
      </w:r>
      <w:r w:rsidR="00902722">
        <w:rPr>
          <w:rFonts w:cs="Fontext" w:hint="cs"/>
          <w:sz w:val="24"/>
          <w:szCs w:val="24"/>
          <w:rtl/>
        </w:rPr>
        <w:t xml:space="preserve">. </w:t>
      </w:r>
    </w:p>
    <w:p w14:paraId="723D7601" w14:textId="77777777" w:rsidR="008A449B" w:rsidRPr="00FB45FA" w:rsidRDefault="008A449B" w:rsidP="008A449B">
      <w:pPr>
        <w:pStyle w:val="ListParagraph"/>
        <w:bidi/>
        <w:ind w:left="360"/>
        <w:rPr>
          <w:rFonts w:cs="Fontext"/>
          <w:sz w:val="24"/>
          <w:szCs w:val="24"/>
        </w:rPr>
      </w:pPr>
    </w:p>
    <w:p w14:paraId="790E4990" w14:textId="3AE4EFD0" w:rsidR="00FB45FA" w:rsidRDefault="00FB45FA" w:rsidP="00FB45FA">
      <w:pPr>
        <w:pStyle w:val="ListParagraph"/>
        <w:numPr>
          <w:ilvl w:val="0"/>
          <w:numId w:val="2"/>
        </w:numPr>
        <w:bidi/>
        <w:rPr>
          <w:rFonts w:cs="Fontext"/>
          <w:sz w:val="24"/>
          <w:szCs w:val="24"/>
        </w:rPr>
      </w:pPr>
      <w:r w:rsidRPr="00FB45FA">
        <w:rPr>
          <w:rFonts w:cs="Fontext" w:hint="cs"/>
          <w:sz w:val="24"/>
          <w:szCs w:val="24"/>
          <w:rtl/>
        </w:rPr>
        <w:t>איסור שנפל לקדירה ונתבטל בששים, ונפל עוד פעם לקדירה אחרת או לאותה קדירה עצמה, האם צריך עוד פעם ששים?</w:t>
      </w:r>
      <w:r w:rsidR="001D7A8A">
        <w:rPr>
          <w:rFonts w:cs="Fontext" w:hint="cs"/>
          <w:sz w:val="24"/>
          <w:szCs w:val="24"/>
          <w:rtl/>
        </w:rPr>
        <w:t xml:space="preserve"> </w:t>
      </w:r>
      <w:r w:rsidR="00E41943" w:rsidRPr="00AD03CF">
        <w:rPr>
          <w:rFonts w:cs="Fontext" w:hint="cs"/>
          <w:b/>
          <w:bCs/>
          <w:sz w:val="24"/>
          <w:szCs w:val="24"/>
          <w:highlight w:val="yellow"/>
          <w:u w:val="single"/>
          <w:rtl/>
        </w:rPr>
        <w:t>תשובה</w:t>
      </w:r>
      <w:r w:rsidR="00E41943" w:rsidRPr="00AD03CF">
        <w:rPr>
          <w:rFonts w:cs="Fontext" w:hint="cs"/>
          <w:sz w:val="24"/>
          <w:szCs w:val="24"/>
          <w:highlight w:val="yellow"/>
          <w:rtl/>
        </w:rPr>
        <w:t>:</w:t>
      </w:r>
      <w:r w:rsidR="00902722" w:rsidRPr="00AD03CF">
        <w:rPr>
          <w:rFonts w:cs="Fontext" w:hint="cs"/>
          <w:sz w:val="24"/>
          <w:szCs w:val="24"/>
          <w:highlight w:val="yellow"/>
          <w:rtl/>
        </w:rPr>
        <w:t xml:space="preserve"> לקדירה אחרת, צריך עוד פעם ששים. אבל בקדירה עצמה, אין צריך רק ששים אחת אחת כנגדו. </w:t>
      </w:r>
      <w:r w:rsidR="00902722" w:rsidRPr="00AD03CF">
        <w:rPr>
          <w:rFonts w:cs="Fontext" w:hint="cs"/>
          <w:sz w:val="24"/>
          <w:szCs w:val="24"/>
          <w:highlight w:val="yellow"/>
          <w:u w:val="single"/>
          <w:rtl/>
        </w:rPr>
        <w:t>רמ"א</w:t>
      </w:r>
      <w:r w:rsidR="00902722" w:rsidRPr="00AD03CF">
        <w:rPr>
          <w:rFonts w:cs="Fontext" w:hint="cs"/>
          <w:sz w:val="24"/>
          <w:szCs w:val="24"/>
          <w:highlight w:val="yellow"/>
          <w:rtl/>
        </w:rPr>
        <w:t xml:space="preserve"> [סי' צ"ח סעי' ד']</w:t>
      </w:r>
      <w:r w:rsidR="00902722">
        <w:rPr>
          <w:rFonts w:cs="Fontext" w:hint="cs"/>
          <w:sz w:val="24"/>
          <w:szCs w:val="24"/>
          <w:rtl/>
        </w:rPr>
        <w:t xml:space="preserve">. </w:t>
      </w:r>
    </w:p>
    <w:p w14:paraId="7BD0C451" w14:textId="77777777" w:rsidR="008A449B" w:rsidRPr="00FB45FA" w:rsidRDefault="008A449B" w:rsidP="00204ADA">
      <w:pPr>
        <w:pStyle w:val="ListParagraph"/>
        <w:bidi/>
        <w:ind w:left="360"/>
        <w:rPr>
          <w:rFonts w:cs="Fontext"/>
          <w:sz w:val="24"/>
          <w:szCs w:val="24"/>
        </w:rPr>
      </w:pPr>
    </w:p>
    <w:p w14:paraId="3429062F" w14:textId="77777777" w:rsidR="00E41943" w:rsidRDefault="00FB45FA" w:rsidP="00FB45FA">
      <w:pPr>
        <w:pStyle w:val="ListParagraph"/>
        <w:numPr>
          <w:ilvl w:val="0"/>
          <w:numId w:val="2"/>
        </w:numPr>
        <w:bidi/>
        <w:rPr>
          <w:rFonts w:cs="Fontext"/>
          <w:sz w:val="24"/>
          <w:szCs w:val="24"/>
        </w:rPr>
      </w:pPr>
      <w:r w:rsidRPr="00FB45FA">
        <w:rPr>
          <w:rFonts w:cs="Fontext" w:hint="cs"/>
          <w:sz w:val="24"/>
          <w:szCs w:val="24"/>
          <w:rtl/>
        </w:rPr>
        <w:t>האם איסור יכול להצטרף עם היתר לבטל איסור אחר?</w:t>
      </w:r>
    </w:p>
    <w:p w14:paraId="24DF1011" w14:textId="13085BC1" w:rsidR="00FB45FA" w:rsidRDefault="00E41943" w:rsidP="00E4194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902722" w:rsidRPr="00AD03CF">
        <w:rPr>
          <w:rFonts w:cs="Fontext" w:hint="cs"/>
          <w:sz w:val="24"/>
          <w:szCs w:val="24"/>
          <w:highlight w:val="yellow"/>
          <w:rtl/>
        </w:rPr>
        <w:t xml:space="preserve"> רק אם הוא שני טעמים ושני איסור, האיסור יכול להצטרף עם היתר לבטל איסור אחר. </w:t>
      </w:r>
      <w:r w:rsidR="00902722" w:rsidRPr="00AD03CF">
        <w:rPr>
          <w:rFonts w:cs="Fontext" w:hint="cs"/>
          <w:sz w:val="24"/>
          <w:szCs w:val="24"/>
          <w:highlight w:val="yellow"/>
          <w:u w:val="single"/>
          <w:rtl/>
        </w:rPr>
        <w:t>מחבר</w:t>
      </w:r>
      <w:r w:rsidR="00902722" w:rsidRPr="00AD03CF">
        <w:rPr>
          <w:rFonts w:cs="Fontext" w:hint="cs"/>
          <w:sz w:val="24"/>
          <w:szCs w:val="24"/>
          <w:highlight w:val="yellow"/>
          <w:rtl/>
        </w:rPr>
        <w:t xml:space="preserve"> [סי' צ"ח סעי' ט']</w:t>
      </w:r>
      <w:r w:rsidR="00902722">
        <w:rPr>
          <w:rFonts w:cs="Fontext" w:hint="cs"/>
          <w:sz w:val="24"/>
          <w:szCs w:val="24"/>
          <w:rtl/>
        </w:rPr>
        <w:t>.</w:t>
      </w:r>
    </w:p>
    <w:p w14:paraId="42B4A632" w14:textId="77777777" w:rsidR="008A449B" w:rsidRPr="00FB45FA" w:rsidRDefault="008A449B" w:rsidP="008A449B">
      <w:pPr>
        <w:pStyle w:val="ListParagraph"/>
        <w:bidi/>
        <w:ind w:left="360"/>
        <w:rPr>
          <w:rFonts w:cs="Fontext"/>
          <w:sz w:val="24"/>
          <w:szCs w:val="24"/>
        </w:rPr>
      </w:pPr>
    </w:p>
    <w:p w14:paraId="1C783199" w14:textId="77777777" w:rsidR="00E41943" w:rsidRPr="00E41943" w:rsidRDefault="00FB45FA" w:rsidP="00FB45FA">
      <w:pPr>
        <w:pStyle w:val="ListParagraph"/>
        <w:numPr>
          <w:ilvl w:val="0"/>
          <w:numId w:val="2"/>
        </w:numPr>
        <w:bidi/>
        <w:rPr>
          <w:rFonts w:cs="Fontext"/>
          <w:sz w:val="24"/>
          <w:szCs w:val="24"/>
        </w:rPr>
      </w:pPr>
      <w:r w:rsidRPr="00FB45FA">
        <w:rPr>
          <w:rFonts w:cs="Fontext" w:hint="cs"/>
          <w:sz w:val="24"/>
          <w:szCs w:val="24"/>
          <w:rtl/>
        </w:rPr>
        <w:t>מה הדין אם עבר וביטל איסור בשוגג?</w:t>
      </w:r>
      <w:r w:rsidR="001D7A8A">
        <w:rPr>
          <w:rFonts w:cs="Fontext" w:hint="cs"/>
          <w:sz w:val="24"/>
          <w:szCs w:val="24"/>
          <w:rtl/>
        </w:rPr>
        <w:t xml:space="preserve"> </w:t>
      </w:r>
    </w:p>
    <w:p w14:paraId="35362E83" w14:textId="2758B703" w:rsidR="00AA41A3" w:rsidRDefault="00E41943" w:rsidP="00AA41A3">
      <w:pPr>
        <w:pStyle w:val="ListParagraph"/>
        <w:bidi/>
        <w:ind w:left="360"/>
        <w:rPr>
          <w:rFonts w:ascii="Times New Roman" w:eastAsia="Times New Roman" w:hAnsi="Times New Roman"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AA41A3" w:rsidRPr="00AD03CF">
        <w:rPr>
          <w:rFonts w:cs="Fontext" w:hint="cs"/>
          <w:sz w:val="24"/>
          <w:szCs w:val="24"/>
          <w:highlight w:val="yellow"/>
          <w:rtl/>
        </w:rPr>
        <w:t xml:space="preserve"> שוגג מותר, מחבר [סי' צ"ט סעי' ה']. </w:t>
      </w:r>
      <w:r w:rsidR="00AA41A3" w:rsidRPr="00AD03CF">
        <w:rPr>
          <w:rFonts w:ascii="Times New Roman" w:eastAsia="Times New Roman" w:hAnsi="Times New Roman" w:cs="Fontext" w:hint="cs"/>
          <w:b/>
          <w:bCs/>
          <w:sz w:val="24"/>
          <w:szCs w:val="24"/>
          <w:highlight w:val="yellow"/>
          <w:rtl/>
        </w:rPr>
        <w:t>לפעמים גוזר שוגג אטו מזיד</w:t>
      </w:r>
      <w:r w:rsidR="00AA41A3" w:rsidRPr="00AD03CF">
        <w:rPr>
          <w:rFonts w:ascii="Times New Roman" w:eastAsia="Times New Roman" w:hAnsi="Times New Roman" w:cs="Fontext" w:hint="cs"/>
          <w:sz w:val="24"/>
          <w:szCs w:val="24"/>
          <w:highlight w:val="yellow"/>
          <w:rtl/>
        </w:rPr>
        <w:t xml:space="preserve">. 1) לפי הראב"ד, שביטל איסור אסור מדאורייתא: </w:t>
      </w:r>
      <w:r w:rsidR="00AA41A3" w:rsidRPr="00AD03CF">
        <w:rPr>
          <w:rFonts w:ascii="Times New Roman" w:eastAsia="Times New Roman" w:hAnsi="Times New Roman" w:cs="Fontext" w:hint="cs"/>
          <w:sz w:val="24"/>
          <w:szCs w:val="24"/>
          <w:highlight w:val="yellow"/>
          <w:u w:val="single"/>
          <w:rtl/>
        </w:rPr>
        <w:t>רע"א</w:t>
      </w:r>
      <w:r w:rsidR="00AA41A3" w:rsidRPr="00AD03CF">
        <w:rPr>
          <w:rFonts w:ascii="Times New Roman" w:eastAsia="Times New Roman" w:hAnsi="Times New Roman" w:cs="Fontext" w:hint="cs"/>
          <w:sz w:val="24"/>
          <w:szCs w:val="24"/>
          <w:highlight w:val="yellow"/>
          <w:rtl/>
        </w:rPr>
        <w:t xml:space="preserve"> בשם הפר"ח, משא"כ להש"ך. 2) דבר חשוב, סי' ק"י סעי' ז'. 3) אחר נודע התערובות: לפי או"ה </w:t>
      </w:r>
      <w:r w:rsidR="00AA41A3" w:rsidRPr="00AD03CF">
        <w:rPr>
          <w:rFonts w:ascii="Times New Roman" w:eastAsia="Times New Roman" w:hAnsi="Times New Roman" w:cs="Fontext" w:hint="cs"/>
          <w:sz w:val="24"/>
          <w:szCs w:val="24"/>
          <w:highlight w:val="yellow"/>
          <w:u w:val="single"/>
          <w:rtl/>
        </w:rPr>
        <w:t>ורמ"א</w:t>
      </w:r>
      <w:r w:rsidR="00AA41A3" w:rsidRPr="00AD03CF">
        <w:rPr>
          <w:rFonts w:ascii="Times New Roman" w:eastAsia="Times New Roman" w:hAnsi="Times New Roman" w:cs="Fontext" w:hint="cs"/>
          <w:sz w:val="24"/>
          <w:szCs w:val="24"/>
          <w:highlight w:val="yellow"/>
          <w:rtl/>
        </w:rPr>
        <w:t xml:space="preserve">, משא"כ להש"ך. 4) </w:t>
      </w:r>
      <w:r w:rsidR="00AA41A3" w:rsidRPr="00AD03CF">
        <w:rPr>
          <w:rFonts w:ascii="Times New Roman" w:eastAsia="Times New Roman" w:hAnsi="Times New Roman" w:cs="Fontext" w:hint="cs"/>
          <w:sz w:val="24"/>
          <w:szCs w:val="24"/>
          <w:highlight w:val="yellow"/>
          <w:u w:val="single"/>
          <w:rtl/>
        </w:rPr>
        <w:t>סמ"ג</w:t>
      </w:r>
      <w:r w:rsidR="00AA41A3" w:rsidRPr="00AD03CF">
        <w:rPr>
          <w:rFonts w:ascii="Times New Roman" w:eastAsia="Times New Roman" w:hAnsi="Times New Roman" w:cs="Fontext" w:hint="cs"/>
          <w:sz w:val="24"/>
          <w:szCs w:val="24"/>
          <w:highlight w:val="yellow"/>
          <w:rtl/>
        </w:rPr>
        <w:t>: לפי הט"ז ונקה"כ</w:t>
      </w:r>
      <w:r w:rsidR="00AA41A3" w:rsidRPr="00AA41A3">
        <w:rPr>
          <w:rFonts w:ascii="Times New Roman" w:eastAsia="Times New Roman" w:hAnsi="Times New Roman" w:cs="Fontext" w:hint="cs"/>
          <w:sz w:val="24"/>
          <w:szCs w:val="24"/>
          <w:rtl/>
        </w:rPr>
        <w:t>.</w:t>
      </w:r>
    </w:p>
    <w:p w14:paraId="1171C8AE" w14:textId="77777777" w:rsidR="008A449B" w:rsidRPr="00AA41A3" w:rsidRDefault="008A449B" w:rsidP="008A449B">
      <w:pPr>
        <w:pStyle w:val="ListParagraph"/>
        <w:bidi/>
        <w:ind w:left="360"/>
        <w:rPr>
          <w:rFonts w:cs="Fontext"/>
          <w:sz w:val="24"/>
          <w:szCs w:val="24"/>
        </w:rPr>
      </w:pPr>
    </w:p>
    <w:p w14:paraId="66D98277" w14:textId="77777777" w:rsidR="00E41943" w:rsidRPr="00E41943" w:rsidRDefault="00FB45FA" w:rsidP="00FB45FA">
      <w:pPr>
        <w:pStyle w:val="ListParagraph"/>
        <w:numPr>
          <w:ilvl w:val="0"/>
          <w:numId w:val="2"/>
        </w:numPr>
        <w:bidi/>
        <w:rPr>
          <w:rFonts w:cs="Fontext"/>
          <w:sz w:val="24"/>
          <w:szCs w:val="24"/>
        </w:rPr>
      </w:pPr>
      <w:r w:rsidRPr="00FB45FA">
        <w:rPr>
          <w:rFonts w:cs="Fontext" w:hint="cs"/>
          <w:sz w:val="24"/>
          <w:szCs w:val="24"/>
          <w:rtl/>
        </w:rPr>
        <w:t>רוטב הנעשה עם מעט חמאה ויש ששים מהרוטב נגד החמאה, האם מותר לטבול נגיסי בשר לתוך רוטב זו?</w:t>
      </w:r>
      <w:r w:rsidR="001D7A8A">
        <w:rPr>
          <w:rFonts w:cs="Fontext" w:hint="cs"/>
          <w:sz w:val="24"/>
          <w:szCs w:val="24"/>
          <w:rtl/>
        </w:rPr>
        <w:t xml:space="preserve"> </w:t>
      </w:r>
    </w:p>
    <w:p w14:paraId="416EEDB7" w14:textId="552C85D7" w:rsidR="00FB45FA" w:rsidRDefault="00E41943" w:rsidP="00E4194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AA41A3" w:rsidRPr="00AD03CF">
        <w:rPr>
          <w:rFonts w:cs="Fontext" w:hint="cs"/>
          <w:sz w:val="24"/>
          <w:szCs w:val="24"/>
          <w:highlight w:val="yellow"/>
          <w:rtl/>
        </w:rPr>
        <w:t xml:space="preserve"> כן (דלא כהרי"ף, עי' רע"א), רמ"א [סי' צ"ט סעי' ו']</w:t>
      </w:r>
      <w:r w:rsidR="00AA41A3">
        <w:rPr>
          <w:rFonts w:cs="Fontext" w:hint="cs"/>
          <w:sz w:val="24"/>
          <w:szCs w:val="24"/>
          <w:rtl/>
        </w:rPr>
        <w:t xml:space="preserve">. </w:t>
      </w:r>
    </w:p>
    <w:p w14:paraId="28175FA6" w14:textId="77777777" w:rsidR="008A449B" w:rsidRPr="00FB45FA" w:rsidRDefault="008A449B" w:rsidP="008A449B">
      <w:pPr>
        <w:pStyle w:val="ListParagraph"/>
        <w:bidi/>
        <w:ind w:left="360"/>
        <w:rPr>
          <w:rFonts w:cs="Fontext"/>
          <w:sz w:val="24"/>
          <w:szCs w:val="24"/>
        </w:rPr>
      </w:pPr>
    </w:p>
    <w:p w14:paraId="57A26131" w14:textId="77777777" w:rsidR="00E41943" w:rsidRDefault="00FB45FA" w:rsidP="00FB45FA">
      <w:pPr>
        <w:pStyle w:val="ListParagraph"/>
        <w:numPr>
          <w:ilvl w:val="0"/>
          <w:numId w:val="2"/>
        </w:numPr>
        <w:bidi/>
        <w:rPr>
          <w:rFonts w:cs="Fontext"/>
          <w:sz w:val="24"/>
          <w:szCs w:val="24"/>
        </w:rPr>
      </w:pPr>
      <w:r w:rsidRPr="00FB45FA">
        <w:rPr>
          <w:rFonts w:cs="Fontext" w:hint="cs"/>
          <w:sz w:val="24"/>
          <w:szCs w:val="24"/>
          <w:rtl/>
        </w:rPr>
        <w:t>האם דין דבר שיש לו מתירין נוהג גם באיסור דרבנן? האם דין זה נוהג גם בספק איסור?</w:t>
      </w:r>
    </w:p>
    <w:p w14:paraId="0B777B3B" w14:textId="38477168" w:rsidR="00FB45FA" w:rsidRDefault="00E41943" w:rsidP="00E4194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AA41A3" w:rsidRPr="00AD03CF">
        <w:rPr>
          <w:rFonts w:cs="Fontext" w:hint="cs"/>
          <w:sz w:val="24"/>
          <w:szCs w:val="24"/>
          <w:highlight w:val="yellow"/>
          <w:rtl/>
        </w:rPr>
        <w:t xml:space="preserve"> כן, פסק כרב אשי. כן. מחבר [סי' ק"ב סעי' א']</w:t>
      </w:r>
      <w:r w:rsidR="00AA41A3">
        <w:rPr>
          <w:rFonts w:cs="Fontext" w:hint="cs"/>
          <w:sz w:val="24"/>
          <w:szCs w:val="24"/>
          <w:rtl/>
        </w:rPr>
        <w:t>.</w:t>
      </w:r>
    </w:p>
    <w:p w14:paraId="27D67009" w14:textId="77777777" w:rsidR="008A449B" w:rsidRPr="00FB45FA" w:rsidRDefault="008A449B" w:rsidP="008A449B">
      <w:pPr>
        <w:pStyle w:val="ListParagraph"/>
        <w:bidi/>
        <w:ind w:left="360"/>
        <w:rPr>
          <w:rFonts w:cs="Fontext"/>
          <w:sz w:val="24"/>
          <w:szCs w:val="24"/>
        </w:rPr>
      </w:pPr>
    </w:p>
    <w:p w14:paraId="01BF4587" w14:textId="77777777" w:rsidR="00E41943" w:rsidRDefault="00FB45FA" w:rsidP="00FB45FA">
      <w:pPr>
        <w:pStyle w:val="ListParagraph"/>
        <w:numPr>
          <w:ilvl w:val="0"/>
          <w:numId w:val="2"/>
        </w:numPr>
        <w:bidi/>
        <w:rPr>
          <w:rFonts w:cs="Fontext"/>
          <w:sz w:val="24"/>
          <w:szCs w:val="24"/>
        </w:rPr>
      </w:pPr>
      <w:r w:rsidRPr="00FB45FA">
        <w:rPr>
          <w:rFonts w:cs="Fontext" w:hint="cs"/>
          <w:sz w:val="24"/>
          <w:szCs w:val="24"/>
          <w:rtl/>
        </w:rPr>
        <w:t>האם כלי ראשון שאין היד סולדת בו יכול לאסור?</w:t>
      </w:r>
    </w:p>
    <w:p w14:paraId="406CFFE3" w14:textId="46168019" w:rsidR="00AA41A3" w:rsidRDefault="00E41943" w:rsidP="00AA41A3">
      <w:pPr>
        <w:pStyle w:val="ListParagraph"/>
        <w:bidi/>
        <w:ind w:left="360"/>
        <w:jc w:val="both"/>
        <w:rPr>
          <w:rFonts w:eastAsia="Calibri" w:cs="Fontext"/>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AA41A3" w:rsidRPr="00AD03CF">
        <w:rPr>
          <w:rFonts w:cs="Fontext" w:hint="cs"/>
          <w:sz w:val="24"/>
          <w:szCs w:val="24"/>
          <w:highlight w:val="yellow"/>
          <w:rtl/>
        </w:rPr>
        <w:t xml:space="preserve"> </w:t>
      </w:r>
      <w:r w:rsidR="00AA41A3" w:rsidRPr="00AD03CF">
        <w:rPr>
          <w:rFonts w:eastAsia="Calibri" w:cs="Fontext" w:hint="cs"/>
          <w:szCs w:val="24"/>
          <w:highlight w:val="yellow"/>
          <w:u w:val="single"/>
          <w:rtl/>
        </w:rPr>
        <w:t>הש"ך</w:t>
      </w:r>
      <w:r w:rsidR="00AA41A3" w:rsidRPr="00AD03CF">
        <w:rPr>
          <w:rFonts w:eastAsia="Calibri" w:cs="Fontext" w:hint="cs"/>
          <w:szCs w:val="24"/>
          <w:highlight w:val="yellow"/>
          <w:rtl/>
        </w:rPr>
        <w:t xml:space="preserve"> (סי' ק"ה סוף ס"ק ה') מביא </w:t>
      </w:r>
      <w:r w:rsidR="00AA41A3" w:rsidRPr="00AD03CF">
        <w:rPr>
          <w:rFonts w:eastAsia="Calibri" w:cs="Fontext" w:hint="cs"/>
          <w:szCs w:val="24"/>
          <w:highlight w:val="yellow"/>
          <w:u w:val="single"/>
          <w:rtl/>
        </w:rPr>
        <w:t>המהרש"ל</w:t>
      </w:r>
      <w:r w:rsidR="00AA41A3" w:rsidRPr="00AD03CF">
        <w:rPr>
          <w:rFonts w:eastAsia="Calibri" w:cs="Fontext" w:hint="cs"/>
          <w:szCs w:val="24"/>
          <w:highlight w:val="yellow"/>
          <w:rtl/>
        </w:rPr>
        <w:t xml:space="preserve"> בשם הירושלמי להחמיר מצד הרחקה לכלי ראשון. והש"ך חולק עליו, אבל כ' להחמיר מצד שהתו"ח פסק כהרשב"א והטור שאע"פ שאין היד סולדת בו מבליע כדי קליפה. [רק לענין אוכל, ולא לענין כלים (לתרץ סתירות התו"ח)]. ועי' </w:t>
      </w:r>
      <w:r w:rsidR="00AA41A3" w:rsidRPr="00AD03CF">
        <w:rPr>
          <w:rFonts w:eastAsia="Calibri" w:cs="Fontext" w:hint="cs"/>
          <w:szCs w:val="24"/>
          <w:highlight w:val="yellow"/>
          <w:u w:val="single"/>
          <w:rtl/>
        </w:rPr>
        <w:t>הפת"ת</w:t>
      </w:r>
      <w:r w:rsidR="00AA41A3" w:rsidRPr="00AD03CF">
        <w:rPr>
          <w:rFonts w:eastAsia="Calibri" w:cs="Fontext" w:hint="cs"/>
          <w:szCs w:val="24"/>
          <w:highlight w:val="yellow"/>
          <w:rtl/>
        </w:rPr>
        <w:t xml:space="preserve"> (ו') בשם </w:t>
      </w:r>
      <w:r w:rsidR="00AA41A3" w:rsidRPr="00AD03CF">
        <w:rPr>
          <w:rFonts w:eastAsia="Calibri" w:cs="Fontext" w:hint="cs"/>
          <w:szCs w:val="24"/>
          <w:highlight w:val="yellow"/>
          <w:u w:val="single"/>
          <w:rtl/>
        </w:rPr>
        <w:t>הבית יעקב</w:t>
      </w:r>
      <w:r w:rsidR="00AA41A3" w:rsidRPr="00AD03CF">
        <w:rPr>
          <w:rFonts w:eastAsia="Calibri" w:cs="Fontext" w:hint="cs"/>
          <w:szCs w:val="24"/>
          <w:highlight w:val="yellow"/>
          <w:rtl/>
        </w:rPr>
        <w:t xml:space="preserve"> כ' שהש"ך (ועי' נקה"כ בסוף) חוזר והודה ליש"ש. </w:t>
      </w:r>
      <w:r w:rsidR="00AA41A3" w:rsidRPr="00AD03CF">
        <w:rPr>
          <w:rFonts w:eastAsia="Calibri" w:cs="Fontext" w:hint="cs"/>
          <w:szCs w:val="24"/>
          <w:highlight w:val="yellow"/>
          <w:u w:val="single"/>
          <w:rtl/>
        </w:rPr>
        <w:t>תשואת חן</w:t>
      </w:r>
      <w:r w:rsidR="00AA41A3" w:rsidRPr="00AD03CF">
        <w:rPr>
          <w:rFonts w:eastAsia="Calibri" w:cs="Fontext" w:hint="cs"/>
          <w:szCs w:val="24"/>
          <w:highlight w:val="yellow"/>
          <w:rtl/>
        </w:rPr>
        <w:t xml:space="preserve"> כ' להחמיר אא"כ הפמ"ר, ורק אצל האש. אבל עי' </w:t>
      </w:r>
      <w:r w:rsidR="00AA41A3" w:rsidRPr="00AD03CF">
        <w:rPr>
          <w:rFonts w:eastAsia="Calibri" w:cs="Fontext" w:hint="cs"/>
          <w:szCs w:val="24"/>
          <w:highlight w:val="yellow"/>
          <w:u w:val="single"/>
          <w:rtl/>
        </w:rPr>
        <w:t>רע"א</w:t>
      </w:r>
      <w:r w:rsidR="00AA41A3" w:rsidRPr="00AD03CF">
        <w:rPr>
          <w:rFonts w:eastAsia="Calibri" w:cs="Fontext" w:hint="cs"/>
          <w:szCs w:val="24"/>
          <w:highlight w:val="yellow"/>
          <w:rtl/>
        </w:rPr>
        <w:t xml:space="preserve"> (על הש"ך שם), </w:t>
      </w:r>
      <w:r w:rsidR="00AA41A3" w:rsidRPr="00AD03CF">
        <w:rPr>
          <w:rFonts w:eastAsia="Calibri" w:cs="Fontext" w:hint="cs"/>
          <w:szCs w:val="24"/>
          <w:highlight w:val="yellow"/>
          <w:u w:val="single"/>
          <w:rtl/>
        </w:rPr>
        <w:t>שהט"ז</w:t>
      </w:r>
      <w:r w:rsidR="00AA41A3" w:rsidRPr="00AD03CF">
        <w:rPr>
          <w:rFonts w:eastAsia="Calibri" w:cs="Fontext" w:hint="cs"/>
          <w:szCs w:val="24"/>
          <w:highlight w:val="yellow"/>
          <w:rtl/>
        </w:rPr>
        <w:t xml:space="preserve"> (סי' צ"ד) פסק להקל</w:t>
      </w:r>
      <w:r w:rsidR="00AA41A3" w:rsidRPr="00AA41A3">
        <w:rPr>
          <w:rFonts w:eastAsia="Calibri" w:cs="Fontext" w:hint="cs"/>
          <w:szCs w:val="24"/>
          <w:rtl/>
        </w:rPr>
        <w:t>.</w:t>
      </w:r>
    </w:p>
    <w:p w14:paraId="2EA94B15" w14:textId="77777777" w:rsidR="008A449B" w:rsidRPr="00AA41A3" w:rsidRDefault="008A449B" w:rsidP="008A449B">
      <w:pPr>
        <w:pStyle w:val="ListParagraph"/>
        <w:bidi/>
        <w:ind w:left="360"/>
        <w:jc w:val="both"/>
        <w:rPr>
          <w:rFonts w:cs="Fontext"/>
          <w:sz w:val="24"/>
          <w:szCs w:val="24"/>
        </w:rPr>
      </w:pPr>
    </w:p>
    <w:p w14:paraId="693326DE" w14:textId="77777777" w:rsidR="00E41943" w:rsidRDefault="00FB45FA" w:rsidP="00FB45FA">
      <w:pPr>
        <w:pStyle w:val="ListParagraph"/>
        <w:numPr>
          <w:ilvl w:val="0"/>
          <w:numId w:val="2"/>
        </w:numPr>
        <w:bidi/>
        <w:rPr>
          <w:rFonts w:cs="Fontext"/>
          <w:sz w:val="24"/>
          <w:szCs w:val="24"/>
        </w:rPr>
      </w:pPr>
      <w:r w:rsidRPr="00FB45FA">
        <w:rPr>
          <w:rFonts w:cs="Fontext" w:hint="cs"/>
          <w:sz w:val="24"/>
          <w:szCs w:val="24"/>
          <w:rtl/>
        </w:rPr>
        <w:t>מלח בתוך כלי בשרי בן יומו, האם המלח בשרי עכשיו?</w:t>
      </w:r>
    </w:p>
    <w:p w14:paraId="6A670B95" w14:textId="2FB240A4" w:rsidR="00FB45FA" w:rsidRDefault="00E41943" w:rsidP="00E4194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AA41A3" w:rsidRPr="00AD03CF">
        <w:rPr>
          <w:rFonts w:cs="Fontext" w:hint="cs"/>
          <w:sz w:val="24"/>
          <w:szCs w:val="24"/>
          <w:highlight w:val="yellow"/>
          <w:rtl/>
        </w:rPr>
        <w:t xml:space="preserve"> המחבר [סי' ק"ה סעי' י"ג] פסק שאינו בשרי, והרמ"א כ' המחמיר תע"ב</w:t>
      </w:r>
      <w:r w:rsidR="00AA41A3">
        <w:rPr>
          <w:rFonts w:cs="Fontext" w:hint="cs"/>
          <w:sz w:val="24"/>
          <w:szCs w:val="24"/>
          <w:rtl/>
        </w:rPr>
        <w:t>.</w:t>
      </w:r>
    </w:p>
    <w:p w14:paraId="6466AF83" w14:textId="77777777" w:rsidR="008A449B" w:rsidRPr="00FB45FA" w:rsidRDefault="008A449B" w:rsidP="008A449B">
      <w:pPr>
        <w:pStyle w:val="ListParagraph"/>
        <w:bidi/>
        <w:ind w:left="360"/>
        <w:rPr>
          <w:rFonts w:cs="Fontext"/>
          <w:sz w:val="24"/>
          <w:szCs w:val="24"/>
        </w:rPr>
      </w:pPr>
    </w:p>
    <w:p w14:paraId="0E34336A" w14:textId="77777777" w:rsidR="00E41943" w:rsidRDefault="00FB45FA" w:rsidP="00FB45FA">
      <w:pPr>
        <w:pStyle w:val="ListParagraph"/>
        <w:numPr>
          <w:ilvl w:val="0"/>
          <w:numId w:val="2"/>
        </w:numPr>
        <w:bidi/>
        <w:rPr>
          <w:rFonts w:cs="Fontext"/>
          <w:sz w:val="24"/>
          <w:szCs w:val="24"/>
        </w:rPr>
      </w:pPr>
      <w:r w:rsidRPr="00FB45FA">
        <w:rPr>
          <w:rFonts w:cs="Fontext" w:hint="cs"/>
          <w:sz w:val="24"/>
          <w:szCs w:val="24"/>
          <w:rtl/>
        </w:rPr>
        <w:t>יבש ביבש בכמה בטל במינו, ולמה? בכמה בטל באינו מינו, ולמה?</w:t>
      </w:r>
    </w:p>
    <w:p w14:paraId="5A4C0632" w14:textId="77777777" w:rsidR="004A76DC" w:rsidRDefault="00E41943" w:rsidP="00AD03CF">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AA41A3" w:rsidRPr="00AD03CF">
        <w:rPr>
          <w:rFonts w:cs="Fontext" w:hint="cs"/>
          <w:sz w:val="24"/>
          <w:szCs w:val="24"/>
          <w:highlight w:val="yellow"/>
          <w:rtl/>
        </w:rPr>
        <w:t xml:space="preserve"> רב יהודה, אפי' באלף לא בטול. ולמד מדם הפער ודם השעיר. וכ"פ </w:t>
      </w:r>
      <w:r w:rsidR="00AA41A3" w:rsidRPr="00AD03CF">
        <w:rPr>
          <w:rFonts w:cs="Fontext" w:hint="cs"/>
          <w:sz w:val="24"/>
          <w:szCs w:val="24"/>
          <w:highlight w:val="yellow"/>
          <w:u w:val="single"/>
          <w:rtl/>
        </w:rPr>
        <w:t>רש"י</w:t>
      </w:r>
      <w:r w:rsidR="00AA41A3" w:rsidRPr="00AD03CF">
        <w:rPr>
          <w:rFonts w:cs="Fontext" w:hint="cs"/>
          <w:sz w:val="24"/>
          <w:szCs w:val="24"/>
          <w:highlight w:val="yellow"/>
          <w:rtl/>
        </w:rPr>
        <w:t xml:space="preserve">. אבל תוס' ורוב ראשונים פסק כחכמים, שבטול ברוב, אחרי רבים להטות. וכ"פ </w:t>
      </w:r>
      <w:r w:rsidR="00AA41A3" w:rsidRPr="00AD03CF">
        <w:rPr>
          <w:rFonts w:cs="Fontext" w:hint="cs"/>
          <w:sz w:val="24"/>
          <w:szCs w:val="24"/>
          <w:highlight w:val="yellow"/>
          <w:u w:val="single"/>
          <w:rtl/>
        </w:rPr>
        <w:t>המחבר</w:t>
      </w:r>
      <w:r w:rsidR="00AA41A3" w:rsidRPr="00AD03CF">
        <w:rPr>
          <w:rFonts w:cs="Fontext" w:hint="cs"/>
          <w:sz w:val="24"/>
          <w:szCs w:val="24"/>
          <w:highlight w:val="yellow"/>
          <w:rtl/>
        </w:rPr>
        <w:t xml:space="preserve"> [סי' צ"ח סעי' ב', סי' ק"ט, ועוד מקומות] ושאר פוסקים</w:t>
      </w:r>
      <w:r w:rsidR="004A76DC">
        <w:rPr>
          <w:rFonts w:cs="Fontext" w:hint="cs"/>
          <w:sz w:val="24"/>
          <w:szCs w:val="24"/>
          <w:rtl/>
        </w:rPr>
        <w:t>.</w:t>
      </w:r>
    </w:p>
    <w:p w14:paraId="72AE8630" w14:textId="76520527" w:rsidR="001D7A8A" w:rsidRPr="00AD03CF" w:rsidRDefault="004A76DC" w:rsidP="004A76DC">
      <w:pPr>
        <w:pStyle w:val="ListParagraph"/>
        <w:bidi/>
        <w:ind w:left="360"/>
        <w:rPr>
          <w:rFonts w:cs="Fontext"/>
          <w:sz w:val="24"/>
          <w:szCs w:val="24"/>
          <w:rtl/>
        </w:rPr>
      </w:pPr>
      <w:r w:rsidRPr="004A76DC">
        <w:rPr>
          <w:rFonts w:cs="Fontext" w:hint="cs"/>
          <w:sz w:val="24"/>
          <w:szCs w:val="24"/>
          <w:highlight w:val="yellow"/>
          <w:u w:val="single"/>
          <w:rtl/>
        </w:rPr>
        <w:t>באינו מינו</w:t>
      </w:r>
      <w:r>
        <w:rPr>
          <w:rFonts w:cs="Fontext" w:hint="cs"/>
          <w:sz w:val="24"/>
          <w:szCs w:val="24"/>
          <w:highlight w:val="yellow"/>
          <w:u w:val="single"/>
          <w:rtl/>
        </w:rPr>
        <w:t xml:space="preserve">: </w:t>
      </w:r>
      <w:r w:rsidR="000A7922">
        <w:rPr>
          <w:rFonts w:cs="Fontext" w:hint="cs"/>
          <w:sz w:val="24"/>
          <w:szCs w:val="24"/>
          <w:highlight w:val="yellow"/>
          <w:u w:val="single"/>
          <w:rtl/>
        </w:rPr>
        <w:t>צריך</w:t>
      </w:r>
      <w:r>
        <w:rPr>
          <w:rFonts w:cs="Fontext" w:hint="cs"/>
          <w:sz w:val="24"/>
          <w:szCs w:val="24"/>
          <w:highlight w:val="yellow"/>
          <w:u w:val="single"/>
          <w:rtl/>
        </w:rPr>
        <w:t xml:space="preserve"> ששים</w:t>
      </w:r>
      <w:r w:rsidR="000A7922">
        <w:rPr>
          <w:rFonts w:cs="Fontext" w:hint="cs"/>
          <w:sz w:val="24"/>
          <w:szCs w:val="24"/>
          <w:highlight w:val="yellow"/>
          <w:u w:val="single"/>
          <w:rtl/>
        </w:rPr>
        <w:t xml:space="preserve"> מדרבנן</w:t>
      </w:r>
      <w:r>
        <w:rPr>
          <w:rFonts w:cs="Fontext" w:hint="cs"/>
          <w:sz w:val="24"/>
          <w:szCs w:val="24"/>
          <w:highlight w:val="yellow"/>
          <w:u w:val="single"/>
          <w:rtl/>
        </w:rPr>
        <w:t xml:space="preserve">, </w:t>
      </w:r>
      <w:r w:rsidR="000A7922">
        <w:rPr>
          <w:rFonts w:cs="Fontext" w:hint="cs"/>
          <w:sz w:val="24"/>
          <w:szCs w:val="24"/>
          <w:highlight w:val="yellow"/>
          <w:u w:val="single"/>
          <w:rtl/>
        </w:rPr>
        <w:t>גזרה שמא יבשלם</w:t>
      </w:r>
      <w:r>
        <w:rPr>
          <w:rFonts w:cs="Fontext" w:hint="cs"/>
          <w:sz w:val="24"/>
          <w:szCs w:val="24"/>
          <w:highlight w:val="yellow"/>
          <w:u w:val="single"/>
          <w:rtl/>
        </w:rPr>
        <w:t>.</w:t>
      </w:r>
      <w:r w:rsidR="00AA41A3">
        <w:rPr>
          <w:rFonts w:cs="Fontext" w:hint="cs"/>
          <w:sz w:val="24"/>
          <w:szCs w:val="24"/>
          <w:rtl/>
        </w:rPr>
        <w:t>.</w:t>
      </w:r>
    </w:p>
    <w:p w14:paraId="2C5ECDE2" w14:textId="77777777" w:rsidR="00FB45FA" w:rsidRPr="00FB45FA" w:rsidRDefault="00FB45FA" w:rsidP="001D7A8A">
      <w:pPr>
        <w:bidi/>
        <w:spacing w:before="240" w:after="60"/>
        <w:rPr>
          <w:rFonts w:cs="Fontext"/>
          <w:sz w:val="24"/>
          <w:szCs w:val="24"/>
          <w:rtl/>
        </w:rPr>
      </w:pPr>
      <w:r w:rsidRPr="00FB45FA">
        <w:rPr>
          <w:rFonts w:cs="Fontext" w:hint="cs"/>
          <w:b/>
          <w:bCs/>
          <w:sz w:val="24"/>
          <w:szCs w:val="24"/>
          <w:rtl/>
        </w:rPr>
        <w:t xml:space="preserve">חלק ב' </w:t>
      </w:r>
      <w:r w:rsidRPr="00FB45FA">
        <w:rPr>
          <w:rFonts w:cs="Fontext"/>
          <w:sz w:val="24"/>
          <w:szCs w:val="24"/>
          <w:rtl/>
        </w:rPr>
        <w:t>–</w:t>
      </w:r>
      <w:r w:rsidRPr="00FB45FA">
        <w:rPr>
          <w:rFonts w:cs="Fontext" w:hint="cs"/>
          <w:sz w:val="24"/>
          <w:szCs w:val="24"/>
          <w:rtl/>
        </w:rPr>
        <w:t xml:space="preserve"> שאלות בינוניות - חייב לענות 10 מתוך 11. אפשר לענות הכל</w:t>
      </w:r>
      <w:r w:rsidR="00795897">
        <w:rPr>
          <w:rFonts w:cs="Fontext" w:hint="cs"/>
          <w:sz w:val="24"/>
          <w:szCs w:val="24"/>
          <w:rtl/>
        </w:rPr>
        <w:t>,</w:t>
      </w:r>
      <w:r w:rsidRPr="00FB45FA">
        <w:rPr>
          <w:rFonts w:cs="Fontext" w:hint="cs"/>
          <w:sz w:val="24"/>
          <w:szCs w:val="24"/>
          <w:rtl/>
        </w:rPr>
        <w:t xml:space="preserve"> והעשר הטובים י</w:t>
      </w:r>
      <w:r w:rsidR="00795897">
        <w:rPr>
          <w:rFonts w:cs="Fontext" w:hint="cs"/>
          <w:sz w:val="24"/>
          <w:szCs w:val="24"/>
          <w:rtl/>
        </w:rPr>
        <w:t>בחרו</w:t>
      </w:r>
      <w:r w:rsidRPr="00FB45FA">
        <w:rPr>
          <w:rFonts w:cs="Fontext" w:hint="cs"/>
          <w:sz w:val="24"/>
          <w:szCs w:val="24"/>
          <w:rtl/>
        </w:rPr>
        <w:t>.</w:t>
      </w:r>
    </w:p>
    <w:p w14:paraId="423DD833" w14:textId="77777777" w:rsidR="00AA41A3" w:rsidRDefault="00FB45FA" w:rsidP="00FB45FA">
      <w:pPr>
        <w:pStyle w:val="ListParagraph"/>
        <w:numPr>
          <w:ilvl w:val="0"/>
          <w:numId w:val="6"/>
        </w:numPr>
        <w:bidi/>
        <w:rPr>
          <w:rFonts w:cs="Fontext"/>
          <w:sz w:val="24"/>
          <w:szCs w:val="24"/>
        </w:rPr>
      </w:pPr>
      <w:r w:rsidRPr="00FB45FA">
        <w:rPr>
          <w:rFonts w:cs="Fontext" w:hint="cs"/>
          <w:sz w:val="24"/>
          <w:szCs w:val="24"/>
          <w:rtl/>
        </w:rPr>
        <w:t>אימתי איסורים מבטלים זה את זה? באר</w:t>
      </w:r>
    </w:p>
    <w:p w14:paraId="4C0D270D" w14:textId="52682FEC" w:rsidR="00FB45FA" w:rsidRDefault="00AA41A3" w:rsidP="00AA41A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DE20B4" w:rsidRPr="00AD03CF">
        <w:rPr>
          <w:rFonts w:cs="Fontext" w:hint="cs"/>
          <w:sz w:val="24"/>
          <w:szCs w:val="24"/>
          <w:highlight w:val="yellow"/>
          <w:rtl/>
        </w:rPr>
        <w:t xml:space="preserve"> רק אם הוא שני טעמים ושני איסור, האיסור יכול להצטרף עם היתר לבטל איסור אחר. </w:t>
      </w:r>
      <w:r w:rsidR="00DE20B4" w:rsidRPr="00AD03CF">
        <w:rPr>
          <w:rFonts w:cs="Fontext" w:hint="cs"/>
          <w:sz w:val="24"/>
          <w:szCs w:val="24"/>
          <w:highlight w:val="yellow"/>
          <w:u w:val="single"/>
          <w:rtl/>
        </w:rPr>
        <w:t>מחבר</w:t>
      </w:r>
      <w:r w:rsidR="00DE20B4" w:rsidRPr="00AD03CF">
        <w:rPr>
          <w:rFonts w:cs="Fontext" w:hint="cs"/>
          <w:sz w:val="24"/>
          <w:szCs w:val="24"/>
          <w:highlight w:val="yellow"/>
          <w:rtl/>
        </w:rPr>
        <w:t xml:space="preserve"> [סי' צ"ח סעי' ט']. דאם הם חד טעם, חוזר וניעור. </w:t>
      </w:r>
      <w:r w:rsidR="008A449B" w:rsidRPr="00AD03CF">
        <w:rPr>
          <w:rFonts w:cs="Fontext" w:hint="cs"/>
          <w:sz w:val="24"/>
          <w:szCs w:val="24"/>
          <w:highlight w:val="yellow"/>
          <w:rtl/>
        </w:rPr>
        <w:t>רמ"א [סי' צ"ט סעי' ו']. ואפי' חד איסור יש להחמיר, כדאי' ברע"א ופת"ת. וכן יבש ביבש</w:t>
      </w:r>
      <w:r w:rsidR="008A449B">
        <w:rPr>
          <w:rFonts w:cs="Fontext" w:hint="cs"/>
          <w:sz w:val="24"/>
          <w:szCs w:val="24"/>
          <w:rtl/>
        </w:rPr>
        <w:t>.</w:t>
      </w:r>
    </w:p>
    <w:p w14:paraId="020349D4" w14:textId="77777777" w:rsidR="008A449B" w:rsidRPr="00FB45FA" w:rsidRDefault="008A449B" w:rsidP="008A449B">
      <w:pPr>
        <w:pStyle w:val="ListParagraph"/>
        <w:bidi/>
        <w:ind w:left="360"/>
        <w:rPr>
          <w:rFonts w:cs="Fontext"/>
          <w:sz w:val="24"/>
          <w:szCs w:val="24"/>
        </w:rPr>
      </w:pPr>
    </w:p>
    <w:p w14:paraId="054B1594" w14:textId="77777777" w:rsidR="00AA41A3" w:rsidRDefault="00FB45FA" w:rsidP="00FB45FA">
      <w:pPr>
        <w:pStyle w:val="ListParagraph"/>
        <w:numPr>
          <w:ilvl w:val="0"/>
          <w:numId w:val="6"/>
        </w:numPr>
        <w:bidi/>
        <w:rPr>
          <w:rFonts w:cs="Fontext"/>
          <w:sz w:val="24"/>
          <w:szCs w:val="24"/>
        </w:rPr>
      </w:pPr>
      <w:r w:rsidRPr="00FB45FA">
        <w:rPr>
          <w:rFonts w:cs="Fontext" w:hint="cs"/>
          <w:sz w:val="24"/>
          <w:szCs w:val="24"/>
          <w:rtl/>
        </w:rPr>
        <w:t>ראובן ביטל איסור עבור שמעון. האם מותר לשמעון לאכלו?</w:t>
      </w:r>
    </w:p>
    <w:p w14:paraId="630D75F0" w14:textId="77777777" w:rsidR="008A449B" w:rsidRPr="00AD03CF" w:rsidRDefault="00AA41A3" w:rsidP="008A449B">
      <w:pPr>
        <w:pStyle w:val="ListParagraph"/>
        <w:bidi/>
        <w:ind w:left="360"/>
        <w:rPr>
          <w:rFonts w:cs="Fontext"/>
          <w:sz w:val="24"/>
          <w:szCs w:val="24"/>
          <w:highlight w:val="yellow"/>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8A449B" w:rsidRPr="00AD03CF">
        <w:rPr>
          <w:rFonts w:cs="Fontext" w:hint="cs"/>
          <w:sz w:val="24"/>
          <w:szCs w:val="24"/>
          <w:highlight w:val="yellow"/>
          <w:rtl/>
        </w:rPr>
        <w:t xml:space="preserve"> </w:t>
      </w:r>
    </w:p>
    <w:p w14:paraId="765FA965" w14:textId="3255538E" w:rsidR="008A449B" w:rsidRPr="00AD03CF" w:rsidRDefault="008A449B" w:rsidP="008A449B">
      <w:pPr>
        <w:pStyle w:val="ListParagraph"/>
        <w:bidi/>
        <w:ind w:left="360"/>
        <w:rPr>
          <w:rFonts w:cs="Fontext"/>
          <w:b/>
          <w:i/>
          <w:szCs w:val="24"/>
          <w:highlight w:val="yellow"/>
          <w:rtl/>
        </w:rPr>
      </w:pPr>
      <w:r w:rsidRPr="00AD03CF">
        <w:rPr>
          <w:rFonts w:cs="Fontext" w:hint="cs"/>
          <w:b/>
          <w:i/>
          <w:szCs w:val="24"/>
          <w:highlight w:val="yellow"/>
          <w:rtl/>
        </w:rPr>
        <w:t xml:space="preserve">לצורך שמעון, עם ידעתו: אסור, </w:t>
      </w:r>
      <w:r w:rsidRPr="00AD03CF">
        <w:rPr>
          <w:rFonts w:cs="Fontext" w:hint="cs"/>
          <w:b/>
          <w:i/>
          <w:szCs w:val="24"/>
          <w:highlight w:val="yellow"/>
          <w:u w:val="single"/>
          <w:rtl/>
        </w:rPr>
        <w:t>מחבר</w:t>
      </w:r>
      <w:r w:rsidR="00204ADA" w:rsidRPr="00AD03CF">
        <w:rPr>
          <w:rFonts w:cs="Fontext" w:hint="cs"/>
          <w:b/>
          <w:i/>
          <w:szCs w:val="24"/>
          <w:highlight w:val="yellow"/>
          <w:rtl/>
        </w:rPr>
        <w:t xml:space="preserve"> [סי' צ"ט סעי' ה']</w:t>
      </w:r>
      <w:r w:rsidRPr="00AD03CF">
        <w:rPr>
          <w:rFonts w:cs="Fontext" w:hint="cs"/>
          <w:b/>
          <w:i/>
          <w:szCs w:val="24"/>
          <w:highlight w:val="yellow"/>
          <w:rtl/>
        </w:rPr>
        <w:t>.</w:t>
      </w:r>
    </w:p>
    <w:p w14:paraId="088D2A0B" w14:textId="26E98F3A" w:rsidR="008A449B" w:rsidRDefault="008A449B" w:rsidP="008A449B">
      <w:pPr>
        <w:pStyle w:val="ListParagraph"/>
        <w:bidi/>
        <w:ind w:left="360"/>
        <w:rPr>
          <w:rFonts w:cs="Fontext"/>
          <w:b/>
          <w:i/>
          <w:szCs w:val="24"/>
          <w:rtl/>
        </w:rPr>
      </w:pPr>
      <w:r w:rsidRPr="00AD03CF">
        <w:rPr>
          <w:rFonts w:cs="Fontext" w:hint="cs"/>
          <w:b/>
          <w:i/>
          <w:szCs w:val="24"/>
          <w:highlight w:val="yellow"/>
          <w:rtl/>
        </w:rPr>
        <w:lastRenderedPageBreak/>
        <w:t xml:space="preserve">לצורך שמעון, בלי כוונה: מחלוקת, </w:t>
      </w:r>
      <w:r w:rsidRPr="00AD03CF">
        <w:rPr>
          <w:rFonts w:cs="Fontext" w:hint="cs"/>
          <w:b/>
          <w:i/>
          <w:szCs w:val="24"/>
          <w:highlight w:val="yellow"/>
          <w:u w:val="single"/>
          <w:rtl/>
        </w:rPr>
        <w:t>ט"ז</w:t>
      </w:r>
      <w:r w:rsidRPr="00AD03CF">
        <w:rPr>
          <w:rFonts w:cs="Fontext" w:hint="cs"/>
          <w:b/>
          <w:i/>
          <w:szCs w:val="24"/>
          <w:highlight w:val="yellow"/>
          <w:rtl/>
        </w:rPr>
        <w:t xml:space="preserve"> (</w:t>
      </w:r>
      <w:r w:rsidR="00204ADA" w:rsidRPr="00AD03CF">
        <w:rPr>
          <w:rFonts w:cs="Fontext" w:hint="cs"/>
          <w:b/>
          <w:i/>
          <w:szCs w:val="24"/>
          <w:highlight w:val="yellow"/>
          <w:rtl/>
        </w:rPr>
        <w:t xml:space="preserve">ס"ק </w:t>
      </w:r>
      <w:r w:rsidRPr="00AD03CF">
        <w:rPr>
          <w:rFonts w:cs="Fontext" w:hint="cs"/>
          <w:b/>
          <w:i/>
          <w:szCs w:val="24"/>
          <w:highlight w:val="yellow"/>
          <w:rtl/>
        </w:rPr>
        <w:t xml:space="preserve">י') בשם </w:t>
      </w:r>
      <w:r w:rsidRPr="00AD03CF">
        <w:rPr>
          <w:rFonts w:cs="Fontext" w:hint="cs"/>
          <w:b/>
          <w:i/>
          <w:szCs w:val="24"/>
          <w:highlight w:val="yellow"/>
          <w:u w:val="single"/>
          <w:rtl/>
        </w:rPr>
        <w:t>מהרש"ל</w:t>
      </w:r>
      <w:r w:rsidRPr="00AD03CF">
        <w:rPr>
          <w:rFonts w:cs="Fontext" w:hint="cs"/>
          <w:b/>
          <w:i/>
          <w:szCs w:val="24"/>
          <w:highlight w:val="yellow"/>
          <w:rtl/>
        </w:rPr>
        <w:t xml:space="preserve">, כשוגג. </w:t>
      </w:r>
      <w:r w:rsidRPr="00AD03CF">
        <w:rPr>
          <w:rFonts w:cs="Fontext" w:hint="cs"/>
          <w:b/>
          <w:i/>
          <w:szCs w:val="24"/>
          <w:highlight w:val="yellow"/>
          <w:u w:val="single"/>
          <w:rtl/>
        </w:rPr>
        <w:t>רע"א</w:t>
      </w:r>
      <w:r w:rsidRPr="00AD03CF">
        <w:rPr>
          <w:rFonts w:cs="Fontext" w:hint="cs"/>
          <w:b/>
          <w:i/>
          <w:szCs w:val="24"/>
          <w:highlight w:val="yellow"/>
          <w:rtl/>
        </w:rPr>
        <w:t xml:space="preserve"> (</w:t>
      </w:r>
      <w:r w:rsidRPr="00AD03CF">
        <w:rPr>
          <w:rFonts w:cs="Fontext"/>
          <w:b/>
          <w:i/>
          <w:szCs w:val="24"/>
          <w:highlight w:val="yellow"/>
          <w:rtl/>
        </w:rPr>
        <w:t>על המחבר</w:t>
      </w:r>
      <w:r w:rsidRPr="00AD03CF">
        <w:rPr>
          <w:rFonts w:cs="Fontext" w:hint="cs"/>
          <w:b/>
          <w:i/>
          <w:szCs w:val="24"/>
          <w:highlight w:val="yellow"/>
          <w:rtl/>
        </w:rPr>
        <w:t xml:space="preserve">) בשם </w:t>
      </w:r>
      <w:r w:rsidRPr="00AD03CF">
        <w:rPr>
          <w:rFonts w:cs="Fontext" w:hint="cs"/>
          <w:b/>
          <w:i/>
          <w:szCs w:val="24"/>
          <w:highlight w:val="yellow"/>
          <w:u w:val="single"/>
          <w:rtl/>
        </w:rPr>
        <w:t>ריב"ש</w:t>
      </w:r>
      <w:r w:rsidRPr="00AD03CF">
        <w:rPr>
          <w:rFonts w:cs="Fontext" w:hint="cs"/>
          <w:b/>
          <w:i/>
          <w:szCs w:val="24"/>
          <w:highlight w:val="yellow"/>
          <w:rtl/>
        </w:rPr>
        <w:t>, כמזיד</w:t>
      </w:r>
      <w:r w:rsidRPr="008A449B">
        <w:rPr>
          <w:rFonts w:cs="Fontext" w:hint="cs"/>
          <w:b/>
          <w:i/>
          <w:szCs w:val="24"/>
          <w:rtl/>
        </w:rPr>
        <w:t>.</w:t>
      </w:r>
    </w:p>
    <w:p w14:paraId="0C657E64" w14:textId="77777777" w:rsidR="008A449B" w:rsidRPr="008A449B" w:rsidRDefault="008A449B" w:rsidP="008A449B">
      <w:pPr>
        <w:pStyle w:val="ListParagraph"/>
        <w:bidi/>
        <w:ind w:left="360"/>
        <w:rPr>
          <w:rFonts w:cs="Fontext"/>
          <w:sz w:val="24"/>
          <w:szCs w:val="24"/>
        </w:rPr>
      </w:pPr>
    </w:p>
    <w:p w14:paraId="25D24D88" w14:textId="68009AA6" w:rsidR="00FB45FA" w:rsidRDefault="00FB45FA" w:rsidP="00FB45FA">
      <w:pPr>
        <w:pStyle w:val="ListParagraph"/>
        <w:numPr>
          <w:ilvl w:val="0"/>
          <w:numId w:val="6"/>
        </w:numPr>
        <w:bidi/>
        <w:rPr>
          <w:rFonts w:cs="Fontext"/>
          <w:sz w:val="24"/>
          <w:szCs w:val="24"/>
        </w:rPr>
      </w:pPr>
      <w:r w:rsidRPr="00FB45FA">
        <w:rPr>
          <w:rFonts w:cs="Fontext" w:hint="cs"/>
          <w:sz w:val="24"/>
          <w:szCs w:val="24"/>
          <w:rtl/>
        </w:rPr>
        <w:t>בריה אינו בטל אפי' באלף. מה הדין בפליטתו? באר</w:t>
      </w:r>
      <w:r w:rsidR="001D7A8A">
        <w:rPr>
          <w:rFonts w:cs="Fontext" w:hint="cs"/>
          <w:sz w:val="24"/>
          <w:szCs w:val="24"/>
          <w:rtl/>
        </w:rPr>
        <w:t xml:space="preserve"> </w:t>
      </w:r>
    </w:p>
    <w:p w14:paraId="5CB44548" w14:textId="77777777" w:rsidR="008A449B" w:rsidRPr="00AD03CF" w:rsidRDefault="00AA41A3" w:rsidP="00AA41A3">
      <w:pPr>
        <w:pStyle w:val="ListParagraph"/>
        <w:bidi/>
        <w:ind w:left="360"/>
        <w:rPr>
          <w:rFonts w:cs="Fontext"/>
          <w:sz w:val="24"/>
          <w:szCs w:val="24"/>
          <w:highlight w:val="yellow"/>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8A449B" w:rsidRPr="00AD03CF">
        <w:rPr>
          <w:rFonts w:cs="Fontext" w:hint="cs"/>
          <w:sz w:val="24"/>
          <w:szCs w:val="24"/>
          <w:highlight w:val="yellow"/>
          <w:rtl/>
        </w:rPr>
        <w:t xml:space="preserve"> פליטתו בטול בששים.</w:t>
      </w:r>
    </w:p>
    <w:p w14:paraId="60B00AE8" w14:textId="50CD5437" w:rsidR="000A7922" w:rsidRDefault="008A449B" w:rsidP="000A7922">
      <w:pPr>
        <w:pStyle w:val="ListParagraph"/>
        <w:bidi/>
        <w:ind w:left="360"/>
        <w:rPr>
          <w:rFonts w:cs="Fontext"/>
          <w:sz w:val="24"/>
          <w:szCs w:val="24"/>
        </w:rPr>
      </w:pPr>
      <w:r w:rsidRPr="00AD03CF">
        <w:rPr>
          <w:rFonts w:cs="Fontext" w:hint="cs"/>
          <w:sz w:val="24"/>
          <w:szCs w:val="24"/>
          <w:highlight w:val="yellow"/>
          <w:rtl/>
        </w:rPr>
        <w:t xml:space="preserve">אבל אם הבריה הוא דבר כמו זבוב וכדו', שהוא דברים המאוסים - תלוי </w:t>
      </w:r>
      <w:r w:rsidR="000A7922">
        <w:rPr>
          <w:rFonts w:cs="Fontext" w:hint="cs"/>
          <w:sz w:val="24"/>
          <w:szCs w:val="24"/>
          <w:highlight w:val="yellow"/>
          <w:rtl/>
        </w:rPr>
        <w:t>בשאלה ו', להלן.</w:t>
      </w:r>
    </w:p>
    <w:p w14:paraId="3D0F6451" w14:textId="7750376D" w:rsidR="008A449B" w:rsidRPr="00B04969" w:rsidRDefault="008A449B" w:rsidP="00B04969">
      <w:pPr>
        <w:pStyle w:val="ListParagraph"/>
        <w:bidi/>
        <w:ind w:left="360"/>
        <w:rPr>
          <w:rFonts w:cs="Fontext"/>
          <w:sz w:val="24"/>
          <w:szCs w:val="24"/>
        </w:rPr>
      </w:pPr>
      <w:r>
        <w:rPr>
          <w:rFonts w:cs="Fontext" w:hint="cs"/>
          <w:sz w:val="24"/>
          <w:szCs w:val="24"/>
          <w:rtl/>
        </w:rPr>
        <w:t>.</w:t>
      </w:r>
    </w:p>
    <w:p w14:paraId="5AA207B9" w14:textId="77777777" w:rsidR="00AA41A3" w:rsidRDefault="00FB45FA" w:rsidP="00FB45FA">
      <w:pPr>
        <w:pStyle w:val="ListParagraph"/>
        <w:numPr>
          <w:ilvl w:val="0"/>
          <w:numId w:val="6"/>
        </w:numPr>
        <w:bidi/>
        <w:rPr>
          <w:rFonts w:cs="Fontext"/>
          <w:sz w:val="24"/>
          <w:szCs w:val="24"/>
        </w:rPr>
      </w:pPr>
      <w:r w:rsidRPr="00FB45FA">
        <w:rPr>
          <w:rFonts w:cs="Fontext" w:hint="cs"/>
          <w:sz w:val="24"/>
          <w:szCs w:val="24"/>
          <w:rtl/>
        </w:rPr>
        <w:t>חתיכה שנאסרה מחמת בליעה, האם נוהג בה דין חתיכה הראויה להתכבד, והאם יש לחלק בזה בין איסור בשר בחלב לשאר איסורים, ולמה?</w:t>
      </w:r>
    </w:p>
    <w:p w14:paraId="28FF35D7" w14:textId="27EBEA41" w:rsidR="00E17626" w:rsidRPr="002F305E" w:rsidRDefault="00AA41A3" w:rsidP="002F305E">
      <w:pPr>
        <w:pStyle w:val="ListParagraph"/>
        <w:bidi/>
        <w:ind w:left="360"/>
        <w:jc w:val="both"/>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E17626" w:rsidRPr="00AD03CF">
        <w:rPr>
          <w:rFonts w:cs="Fontext" w:hint="cs"/>
          <w:sz w:val="24"/>
          <w:szCs w:val="24"/>
          <w:highlight w:val="yellow"/>
          <w:rtl/>
        </w:rPr>
        <w:t xml:space="preserve"> </w:t>
      </w:r>
      <w:r w:rsidR="00E17626" w:rsidRPr="00AD03CF">
        <w:rPr>
          <w:rFonts w:cs="Fontext"/>
          <w:sz w:val="24"/>
          <w:szCs w:val="24"/>
          <w:highlight w:val="yellow"/>
          <w:rtl/>
        </w:rPr>
        <w:t>מחבר</w:t>
      </w:r>
      <w:r w:rsidR="00071B02" w:rsidRPr="00AD03CF">
        <w:rPr>
          <w:rFonts w:cs="Fontext" w:hint="cs"/>
          <w:sz w:val="24"/>
          <w:szCs w:val="24"/>
          <w:highlight w:val="yellow"/>
          <w:rtl/>
        </w:rPr>
        <w:t xml:space="preserve"> (סי' ק"א סעי' ב')</w:t>
      </w:r>
      <w:r w:rsidR="00E17626" w:rsidRPr="00AD03CF">
        <w:rPr>
          <w:rFonts w:cs="Fontext"/>
          <w:sz w:val="24"/>
          <w:szCs w:val="24"/>
          <w:highlight w:val="yellow"/>
          <w:rtl/>
        </w:rPr>
        <w:t>: אין דין חתיכה הראויה להתכבד אא"כ איסורה מחמת עצמה, כגון נבלה ובשר בחלב.</w:t>
      </w:r>
      <w:r w:rsidR="00E17626" w:rsidRPr="00AD03CF">
        <w:rPr>
          <w:rFonts w:cs="Fontext" w:hint="cs"/>
          <w:sz w:val="24"/>
          <w:szCs w:val="24"/>
          <w:highlight w:val="yellow"/>
          <w:rtl/>
        </w:rPr>
        <w:t xml:space="preserve"> </w:t>
      </w:r>
      <w:r w:rsidR="00071B02" w:rsidRPr="00AD03CF">
        <w:rPr>
          <w:rFonts w:cs="Fontext" w:hint="cs"/>
          <w:sz w:val="24"/>
          <w:szCs w:val="24"/>
          <w:highlight w:val="yellow"/>
          <w:rtl/>
        </w:rPr>
        <w:t>ומפרש ה</w:t>
      </w:r>
      <w:r w:rsidR="00E17626" w:rsidRPr="00AD03CF">
        <w:rPr>
          <w:rFonts w:cs="Fontext"/>
          <w:sz w:val="24"/>
          <w:szCs w:val="24"/>
          <w:highlight w:val="yellow"/>
          <w:rtl/>
        </w:rPr>
        <w:t>ט"ז (</w:t>
      </w:r>
      <w:r w:rsidR="00071B02" w:rsidRPr="00AD03CF">
        <w:rPr>
          <w:rFonts w:cs="Fontext" w:hint="cs"/>
          <w:sz w:val="24"/>
          <w:szCs w:val="24"/>
          <w:highlight w:val="yellow"/>
          <w:rtl/>
        </w:rPr>
        <w:t xml:space="preserve">ס"ק </w:t>
      </w:r>
      <w:r w:rsidR="00E17626" w:rsidRPr="00AD03CF">
        <w:rPr>
          <w:rFonts w:cs="Fontext"/>
          <w:sz w:val="24"/>
          <w:szCs w:val="24"/>
          <w:highlight w:val="yellow"/>
          <w:rtl/>
        </w:rPr>
        <w:t>ג')</w:t>
      </w:r>
      <w:r w:rsidR="00071B02" w:rsidRPr="00AD03CF">
        <w:rPr>
          <w:rFonts w:cs="Fontext" w:hint="cs"/>
          <w:sz w:val="24"/>
          <w:szCs w:val="24"/>
          <w:highlight w:val="yellow"/>
          <w:rtl/>
        </w:rPr>
        <w:t xml:space="preserve"> וה</w:t>
      </w:r>
      <w:r w:rsidR="00E17626" w:rsidRPr="00AD03CF">
        <w:rPr>
          <w:rFonts w:cs="Fontext"/>
          <w:sz w:val="24"/>
          <w:szCs w:val="24"/>
          <w:highlight w:val="yellow"/>
          <w:rtl/>
        </w:rPr>
        <w:t>ש"ך (</w:t>
      </w:r>
      <w:r w:rsidR="00071B02" w:rsidRPr="00AD03CF">
        <w:rPr>
          <w:rFonts w:cs="Fontext" w:hint="cs"/>
          <w:sz w:val="24"/>
          <w:szCs w:val="24"/>
          <w:highlight w:val="yellow"/>
          <w:rtl/>
        </w:rPr>
        <w:t xml:space="preserve">ס"ק </w:t>
      </w:r>
      <w:r w:rsidR="00E17626" w:rsidRPr="00AD03CF">
        <w:rPr>
          <w:rFonts w:cs="Fontext"/>
          <w:sz w:val="24"/>
          <w:szCs w:val="24"/>
          <w:highlight w:val="yellow"/>
          <w:rtl/>
        </w:rPr>
        <w:t>ג'): בב"ח. כיון דכל חד באפי נפשיה שרי וע"י חבורן יחד נאסרו חזר הכל להיות כגוף אחד</w:t>
      </w:r>
      <w:r w:rsidR="00071B02" w:rsidRPr="002F305E">
        <w:rPr>
          <w:rFonts w:cs="Fontext" w:hint="cs"/>
          <w:sz w:val="24"/>
          <w:szCs w:val="24"/>
          <w:rtl/>
        </w:rPr>
        <w:t>.</w:t>
      </w:r>
    </w:p>
    <w:p w14:paraId="0FF51D8C" w14:textId="77982C23" w:rsidR="00FB45FA" w:rsidRPr="00FB45FA" w:rsidRDefault="008A449B" w:rsidP="00E17626">
      <w:pPr>
        <w:pStyle w:val="ListParagraph"/>
        <w:bidi/>
        <w:ind w:left="360"/>
        <w:rPr>
          <w:rFonts w:cs="Fontext"/>
          <w:sz w:val="24"/>
          <w:szCs w:val="24"/>
        </w:rPr>
      </w:pPr>
      <w:r>
        <w:rPr>
          <w:rFonts w:cs="Fontext" w:hint="cs"/>
          <w:sz w:val="24"/>
          <w:szCs w:val="24"/>
          <w:rtl/>
        </w:rPr>
        <w:t xml:space="preserve"> </w:t>
      </w:r>
    </w:p>
    <w:p w14:paraId="5E053416" w14:textId="77777777" w:rsidR="00AA41A3" w:rsidRDefault="00FB45FA" w:rsidP="00FB45FA">
      <w:pPr>
        <w:pStyle w:val="ListParagraph"/>
        <w:numPr>
          <w:ilvl w:val="0"/>
          <w:numId w:val="6"/>
        </w:numPr>
        <w:bidi/>
        <w:rPr>
          <w:rFonts w:cs="Fontext"/>
          <w:sz w:val="24"/>
          <w:szCs w:val="24"/>
        </w:rPr>
      </w:pPr>
      <w:r w:rsidRPr="00FB45FA">
        <w:rPr>
          <w:rFonts w:cs="Fontext" w:hint="cs"/>
          <w:sz w:val="24"/>
          <w:szCs w:val="24"/>
          <w:rtl/>
        </w:rPr>
        <w:t>מישהו בישל בטעות חלב עם בשר, ולמעשה התבשיל כרגע מלוח מאד. אם הסיר הבשר שנאסר, האם מותר להוסיף מים וחתיכות באופן שיהיה ששים נגד האיסור, או האם זה נחשב כביטול איסור לכתחילה, ולמה?</w:t>
      </w:r>
    </w:p>
    <w:p w14:paraId="497B2DBE" w14:textId="13CEB36A" w:rsidR="00FB45FA" w:rsidRDefault="00AA41A3" w:rsidP="00AA41A3">
      <w:pPr>
        <w:pStyle w:val="ListParagraph"/>
        <w:bidi/>
        <w:ind w:left="360"/>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071B02" w:rsidRPr="00AD03CF">
        <w:rPr>
          <w:rFonts w:cs="Fontext" w:hint="cs"/>
          <w:sz w:val="24"/>
          <w:szCs w:val="24"/>
          <w:highlight w:val="yellow"/>
          <w:rtl/>
        </w:rPr>
        <w:t xml:space="preserve"> </w:t>
      </w:r>
      <w:r w:rsidR="00AD03CF" w:rsidRPr="00AD03CF">
        <w:rPr>
          <w:rFonts w:cs="Fontext" w:hint="cs"/>
          <w:sz w:val="24"/>
          <w:szCs w:val="24"/>
          <w:highlight w:val="yellow"/>
          <w:rtl/>
        </w:rPr>
        <w:t>כיון שנפגם הבשר, אין כאן איסור. ואם יכול להוסיף עד ששים כדי שישביח האיסור, רע"א (סי' ק"ג על סעי' ג') מסיים צ"ע</w:t>
      </w:r>
      <w:r w:rsidR="00071B02">
        <w:rPr>
          <w:rFonts w:cs="Fontext" w:hint="cs"/>
          <w:sz w:val="24"/>
          <w:szCs w:val="24"/>
          <w:rtl/>
        </w:rPr>
        <w:t>.</w:t>
      </w:r>
    </w:p>
    <w:p w14:paraId="61D2BFFC" w14:textId="77777777" w:rsidR="00E17626" w:rsidRPr="00FB45FA" w:rsidRDefault="00E17626" w:rsidP="00E17626">
      <w:pPr>
        <w:pStyle w:val="ListParagraph"/>
        <w:bidi/>
        <w:ind w:left="360"/>
        <w:rPr>
          <w:rFonts w:cs="Fontext"/>
          <w:sz w:val="24"/>
          <w:szCs w:val="24"/>
        </w:rPr>
      </w:pPr>
    </w:p>
    <w:p w14:paraId="1B1C1AA5" w14:textId="2036EE68" w:rsidR="00AA41A3" w:rsidRDefault="00FB45FA" w:rsidP="00FB45FA">
      <w:pPr>
        <w:pStyle w:val="ListParagraph"/>
        <w:numPr>
          <w:ilvl w:val="0"/>
          <w:numId w:val="6"/>
        </w:numPr>
        <w:bidi/>
        <w:rPr>
          <w:rFonts w:cs="Fontext"/>
          <w:sz w:val="24"/>
          <w:szCs w:val="24"/>
        </w:rPr>
      </w:pPr>
      <w:r w:rsidRPr="00FB45FA">
        <w:rPr>
          <w:rFonts w:cs="Fontext" w:hint="cs"/>
          <w:sz w:val="24"/>
          <w:szCs w:val="24"/>
          <w:rtl/>
        </w:rPr>
        <w:t>דברים המאוסים כגון זבובים שנתערבו בתבשיל ונמחה גופן, באר הדין של התבשיל?</w:t>
      </w:r>
    </w:p>
    <w:p w14:paraId="1596C078" w14:textId="5D9B3CC7" w:rsidR="00FB45FA" w:rsidRPr="002F305E" w:rsidRDefault="00AA41A3" w:rsidP="002F305E">
      <w:pPr>
        <w:pStyle w:val="ListParagraph"/>
        <w:bidi/>
        <w:ind w:left="360"/>
        <w:jc w:val="both"/>
        <w:rPr>
          <w:rFonts w:cs="Fontext"/>
          <w:sz w:val="24"/>
          <w:szCs w:val="24"/>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r w:rsidR="00071B02" w:rsidRPr="00AD03CF">
        <w:rPr>
          <w:rFonts w:cs="Fontext" w:hint="cs"/>
          <w:sz w:val="24"/>
          <w:szCs w:val="24"/>
          <w:highlight w:val="yellow"/>
          <w:rtl/>
        </w:rPr>
        <w:t xml:space="preserve"> תלוי במחלוקת אם פליטתו נטל"פ או נטל"ש.</w:t>
      </w:r>
      <w:r w:rsidR="002F305E" w:rsidRPr="00AD03CF">
        <w:rPr>
          <w:rFonts w:cs="Fontext" w:hint="cs"/>
          <w:sz w:val="24"/>
          <w:szCs w:val="24"/>
          <w:highlight w:val="yellow"/>
          <w:rtl/>
        </w:rPr>
        <w:t xml:space="preserve"> </w:t>
      </w:r>
      <w:r w:rsidR="00071B02" w:rsidRPr="00AD03CF">
        <w:rPr>
          <w:rFonts w:cs="Fontext" w:hint="cs"/>
          <w:sz w:val="24"/>
          <w:szCs w:val="24"/>
          <w:highlight w:val="yellow"/>
          <w:rtl/>
        </w:rPr>
        <w:t xml:space="preserve">דעת </w:t>
      </w:r>
      <w:r w:rsidR="00071B02" w:rsidRPr="00AD03CF">
        <w:rPr>
          <w:rFonts w:cs="Fontext" w:hint="cs"/>
          <w:sz w:val="24"/>
          <w:szCs w:val="24"/>
          <w:highlight w:val="yellow"/>
          <w:u w:val="single"/>
          <w:rtl/>
        </w:rPr>
        <w:t>המחבר</w:t>
      </w:r>
      <w:r w:rsidR="00071B02" w:rsidRPr="00AD03CF">
        <w:rPr>
          <w:rFonts w:cs="Fontext" w:hint="cs"/>
          <w:sz w:val="24"/>
          <w:szCs w:val="24"/>
          <w:highlight w:val="yellow"/>
          <w:rtl/>
        </w:rPr>
        <w:t xml:space="preserve"> </w:t>
      </w:r>
      <w:r w:rsidR="00071B02" w:rsidRPr="00AD03CF">
        <w:rPr>
          <w:rFonts w:cs="Fontext" w:hint="cs"/>
          <w:sz w:val="24"/>
          <w:szCs w:val="24"/>
          <w:highlight w:val="yellow"/>
          <w:u w:val="single"/>
          <w:rtl/>
        </w:rPr>
        <w:t>והרמ"א</w:t>
      </w:r>
      <w:r w:rsidR="00071B02" w:rsidRPr="00AD03CF">
        <w:rPr>
          <w:rFonts w:cs="Fontext" w:hint="cs"/>
          <w:sz w:val="24"/>
          <w:szCs w:val="24"/>
          <w:highlight w:val="yellow"/>
          <w:rtl/>
        </w:rPr>
        <w:t xml:space="preserve"> להקל כיון נטל"פ</w:t>
      </w:r>
      <w:r w:rsidR="002F305E" w:rsidRPr="00AD03CF">
        <w:rPr>
          <w:rFonts w:cs="Fontext" w:hint="cs"/>
          <w:sz w:val="24"/>
          <w:szCs w:val="24"/>
          <w:highlight w:val="yellow"/>
          <w:rtl/>
        </w:rPr>
        <w:t xml:space="preserve">, </w:t>
      </w:r>
      <w:r w:rsidR="002F305E" w:rsidRPr="00AD03CF">
        <w:rPr>
          <w:rFonts w:cs="Fontext" w:hint="cs"/>
          <w:b/>
          <w:bCs/>
          <w:sz w:val="24"/>
          <w:szCs w:val="24"/>
          <w:highlight w:val="yellow"/>
          <w:u w:val="single"/>
          <w:rtl/>
        </w:rPr>
        <w:t>ועדיין</w:t>
      </w:r>
      <w:r w:rsidR="002F305E" w:rsidRPr="00AD03CF">
        <w:rPr>
          <w:rFonts w:cs="Fontext" w:hint="cs"/>
          <w:sz w:val="24"/>
          <w:szCs w:val="24"/>
          <w:highlight w:val="yellow"/>
          <w:rtl/>
        </w:rPr>
        <w:t xml:space="preserve"> צריך רוב מצד הממשות</w:t>
      </w:r>
      <w:r w:rsidR="00071B02" w:rsidRPr="00AD03CF">
        <w:rPr>
          <w:rFonts w:cs="Fontext" w:hint="cs"/>
          <w:sz w:val="24"/>
          <w:szCs w:val="24"/>
          <w:highlight w:val="yellow"/>
          <w:rtl/>
        </w:rPr>
        <w:t xml:space="preserve">. אבל </w:t>
      </w:r>
      <w:r w:rsidR="00071B02" w:rsidRPr="00AD03CF">
        <w:rPr>
          <w:rFonts w:cs="Fontext" w:hint="cs"/>
          <w:sz w:val="24"/>
          <w:szCs w:val="24"/>
          <w:highlight w:val="yellow"/>
          <w:u w:val="single"/>
          <w:rtl/>
        </w:rPr>
        <w:t>היש"ש</w:t>
      </w:r>
      <w:r w:rsidR="00071B02" w:rsidRPr="00AD03CF">
        <w:rPr>
          <w:rFonts w:cs="Fontext" w:hint="cs"/>
          <w:sz w:val="24"/>
          <w:szCs w:val="24"/>
          <w:highlight w:val="yellow"/>
          <w:rtl/>
        </w:rPr>
        <w:t xml:space="preserve"> פסק שצריך ששים, כיון שהוא נטל"ש. והש"ך פסק להחמיר, אא"כ במקום הפמ"ר. </w:t>
      </w:r>
      <w:r w:rsidR="00071B02" w:rsidRPr="00AD03CF">
        <w:rPr>
          <w:rFonts w:cs="Fontext" w:hint="cs"/>
          <w:sz w:val="24"/>
          <w:szCs w:val="24"/>
          <w:highlight w:val="yellow"/>
          <w:u w:val="single"/>
          <w:rtl/>
        </w:rPr>
        <w:t>והפת"ת</w:t>
      </w:r>
      <w:r w:rsidR="00071B02" w:rsidRPr="00AD03CF">
        <w:rPr>
          <w:rFonts w:cs="Fontext" w:hint="cs"/>
          <w:sz w:val="24"/>
          <w:szCs w:val="24"/>
          <w:highlight w:val="yellow"/>
          <w:rtl/>
        </w:rPr>
        <w:t xml:space="preserve"> הו"ד </w:t>
      </w:r>
      <w:r w:rsidR="00071B02" w:rsidRPr="00AD03CF">
        <w:rPr>
          <w:rFonts w:cs="Fontext" w:hint="cs"/>
          <w:sz w:val="24"/>
          <w:szCs w:val="24"/>
          <w:highlight w:val="yellow"/>
          <w:u w:val="single"/>
          <w:rtl/>
        </w:rPr>
        <w:t>הפמ"ג</w:t>
      </w:r>
      <w:r w:rsidR="00071B02" w:rsidRPr="00AD03CF">
        <w:rPr>
          <w:rFonts w:cs="Fontext" w:hint="cs"/>
          <w:sz w:val="24"/>
          <w:szCs w:val="24"/>
          <w:highlight w:val="yellow"/>
          <w:rtl/>
        </w:rPr>
        <w:t>, שרק המחמיר תע"ב</w:t>
      </w:r>
      <w:r w:rsidR="00071B02" w:rsidRPr="002F305E">
        <w:rPr>
          <w:rFonts w:cs="Fontext" w:hint="cs"/>
          <w:sz w:val="24"/>
          <w:szCs w:val="24"/>
          <w:rtl/>
        </w:rPr>
        <w:t>.</w:t>
      </w:r>
    </w:p>
    <w:p w14:paraId="12D06D4F" w14:textId="77777777" w:rsidR="008A449B" w:rsidRPr="00FB45FA" w:rsidRDefault="008A449B" w:rsidP="008A449B">
      <w:pPr>
        <w:pStyle w:val="ListParagraph"/>
        <w:bidi/>
        <w:ind w:left="360"/>
        <w:rPr>
          <w:rFonts w:cs="Fontext"/>
          <w:sz w:val="24"/>
          <w:szCs w:val="24"/>
        </w:rPr>
      </w:pPr>
    </w:p>
    <w:p w14:paraId="00200E3F" w14:textId="77777777" w:rsidR="00AA41A3" w:rsidRDefault="00FB45FA" w:rsidP="00FB45FA">
      <w:pPr>
        <w:pStyle w:val="ListParagraph"/>
        <w:numPr>
          <w:ilvl w:val="0"/>
          <w:numId w:val="6"/>
        </w:numPr>
        <w:bidi/>
        <w:rPr>
          <w:rFonts w:cs="Fontext"/>
          <w:sz w:val="24"/>
          <w:szCs w:val="24"/>
        </w:rPr>
      </w:pPr>
      <w:r w:rsidRPr="00FB45FA">
        <w:rPr>
          <w:rFonts w:cs="Fontext" w:hint="cs"/>
          <w:sz w:val="24"/>
          <w:szCs w:val="24"/>
          <w:rtl/>
        </w:rPr>
        <w:t>ספק אם שהה שיעור כבישה, מה הדין בבשר וחלב, ומה הדין בשאר איסורים?</w:t>
      </w:r>
    </w:p>
    <w:p w14:paraId="53628B64" w14:textId="598FE3B9" w:rsidR="00FB45FA" w:rsidRPr="00AD03CF" w:rsidRDefault="00AA41A3" w:rsidP="008A449B">
      <w:pPr>
        <w:pStyle w:val="ListParagraph"/>
        <w:bidi/>
        <w:spacing w:after="0" w:line="240" w:lineRule="auto"/>
        <w:ind w:left="360"/>
        <w:rPr>
          <w:rFonts w:cs="Fontext"/>
          <w:sz w:val="24"/>
          <w:szCs w:val="24"/>
          <w:highlight w:val="yellow"/>
        </w:rPr>
      </w:pPr>
      <w:r w:rsidRPr="00AD03CF">
        <w:rPr>
          <w:rFonts w:cs="Fontext" w:hint="cs"/>
          <w:b/>
          <w:bCs/>
          <w:sz w:val="24"/>
          <w:szCs w:val="24"/>
          <w:highlight w:val="yellow"/>
          <w:u w:val="single"/>
          <w:rtl/>
        </w:rPr>
        <w:t>תשובה</w:t>
      </w:r>
      <w:r w:rsidRPr="00AD03CF">
        <w:rPr>
          <w:rFonts w:cs="Fontext" w:hint="cs"/>
          <w:sz w:val="24"/>
          <w:szCs w:val="24"/>
          <w:highlight w:val="yellow"/>
          <w:rtl/>
        </w:rPr>
        <w:t>:</w:t>
      </w:r>
    </w:p>
    <w:p w14:paraId="0909F037" w14:textId="77777777" w:rsidR="008A449B" w:rsidRPr="00AD03CF" w:rsidRDefault="008A449B" w:rsidP="008A449B">
      <w:pPr>
        <w:numPr>
          <w:ilvl w:val="2"/>
          <w:numId w:val="11"/>
        </w:numPr>
        <w:bidi/>
        <w:spacing w:after="0" w:line="240" w:lineRule="auto"/>
        <w:contextualSpacing/>
        <w:jc w:val="both"/>
        <w:rPr>
          <w:rFonts w:eastAsia="Calibri" w:cs="Fontext"/>
          <w:szCs w:val="24"/>
          <w:highlight w:val="yellow"/>
        </w:rPr>
      </w:pPr>
      <w:r w:rsidRPr="00AD03CF">
        <w:rPr>
          <w:rFonts w:eastAsia="Calibri" w:cs="Fontext" w:hint="cs"/>
          <w:szCs w:val="24"/>
          <w:highlight w:val="yellow"/>
          <w:rtl/>
        </w:rPr>
        <w:t>שאר איסורים: יש מחמירים [</w:t>
      </w:r>
      <w:r w:rsidRPr="00AD03CF">
        <w:rPr>
          <w:rFonts w:eastAsia="Calibri" w:cs="Fontext" w:hint="cs"/>
          <w:szCs w:val="24"/>
          <w:highlight w:val="yellow"/>
          <w:u w:val="single"/>
          <w:rtl/>
        </w:rPr>
        <w:t>רמ"א</w:t>
      </w:r>
      <w:r w:rsidRPr="00AD03CF">
        <w:rPr>
          <w:rFonts w:eastAsia="Calibri" w:cs="Fontext" w:hint="cs"/>
          <w:szCs w:val="24"/>
          <w:highlight w:val="yellow"/>
          <w:rtl/>
        </w:rPr>
        <w:t xml:space="preserve">, </w:t>
      </w:r>
      <w:r w:rsidRPr="00AD03CF">
        <w:rPr>
          <w:rFonts w:eastAsia="Calibri" w:cs="Fontext" w:hint="cs"/>
          <w:szCs w:val="24"/>
          <w:highlight w:val="yellow"/>
          <w:u w:val="single"/>
          <w:rtl/>
        </w:rPr>
        <w:t>ש"ך</w:t>
      </w:r>
      <w:r w:rsidRPr="00AD03CF">
        <w:rPr>
          <w:rFonts w:eastAsia="Calibri" w:cs="Fontext" w:hint="cs"/>
          <w:szCs w:val="24"/>
          <w:highlight w:val="yellow"/>
          <w:rtl/>
        </w:rPr>
        <w:t xml:space="preserve"> (נקה"כ. שיש ריעותא לפנינו)]. ויש חולקים [</w:t>
      </w:r>
      <w:r w:rsidRPr="00AD03CF">
        <w:rPr>
          <w:rFonts w:eastAsia="Calibri" w:cs="Fontext" w:hint="cs"/>
          <w:szCs w:val="24"/>
          <w:highlight w:val="yellow"/>
          <w:u w:val="single"/>
          <w:rtl/>
        </w:rPr>
        <w:t>ט"ז</w:t>
      </w:r>
      <w:r w:rsidRPr="00AD03CF">
        <w:rPr>
          <w:rFonts w:eastAsia="Calibri" w:cs="Fontext" w:hint="cs"/>
          <w:szCs w:val="24"/>
          <w:highlight w:val="yellow"/>
          <w:rtl/>
        </w:rPr>
        <w:t xml:space="preserve"> (ג'), </w:t>
      </w:r>
      <w:r w:rsidRPr="00AD03CF">
        <w:rPr>
          <w:rFonts w:eastAsia="Calibri" w:cs="Fontext" w:hint="cs"/>
          <w:szCs w:val="24"/>
          <w:highlight w:val="yellow"/>
          <w:u w:val="single"/>
          <w:rtl/>
        </w:rPr>
        <w:t>כרתי</w:t>
      </w:r>
      <w:r w:rsidRPr="00AD03CF">
        <w:rPr>
          <w:rFonts w:eastAsia="Calibri" w:cs="Fontext" w:hint="cs"/>
          <w:szCs w:val="24"/>
          <w:highlight w:val="yellow"/>
          <w:rtl/>
        </w:rPr>
        <w:t xml:space="preserve"> הו"ד </w:t>
      </w:r>
      <w:r w:rsidRPr="00AD03CF">
        <w:rPr>
          <w:rFonts w:eastAsia="Calibri" w:cs="Fontext" w:hint="cs"/>
          <w:szCs w:val="24"/>
          <w:highlight w:val="yellow"/>
          <w:u w:val="single"/>
          <w:rtl/>
        </w:rPr>
        <w:t>בפת"ת</w:t>
      </w:r>
      <w:r w:rsidRPr="00AD03CF">
        <w:rPr>
          <w:rFonts w:eastAsia="Calibri" w:cs="Fontext" w:hint="cs"/>
          <w:szCs w:val="24"/>
          <w:highlight w:val="yellow"/>
          <w:rtl/>
        </w:rPr>
        <w:t xml:space="preserve"> (ג')] ופסק להקל, דאוקמינן בחזקת כשרות (אא"כ יש ב' חתיכות לפניו, וחד הוא דאי אסור).</w:t>
      </w:r>
    </w:p>
    <w:p w14:paraId="5D51116C" w14:textId="77777777" w:rsidR="008A449B" w:rsidRPr="00AD03CF" w:rsidRDefault="008A449B" w:rsidP="008A449B">
      <w:pPr>
        <w:numPr>
          <w:ilvl w:val="2"/>
          <w:numId w:val="11"/>
        </w:numPr>
        <w:bidi/>
        <w:spacing w:after="0" w:line="240" w:lineRule="auto"/>
        <w:contextualSpacing/>
        <w:jc w:val="both"/>
        <w:rPr>
          <w:rFonts w:eastAsia="Calibri" w:cs="Fontext"/>
          <w:szCs w:val="24"/>
          <w:highlight w:val="yellow"/>
        </w:rPr>
      </w:pPr>
      <w:r w:rsidRPr="00AD03CF">
        <w:rPr>
          <w:rFonts w:eastAsia="Calibri" w:cs="Fontext" w:hint="cs"/>
          <w:szCs w:val="24"/>
          <w:highlight w:val="yellow"/>
          <w:rtl/>
        </w:rPr>
        <w:t xml:space="preserve">בשר עם חלב: אזלינן לקולא, </w:t>
      </w:r>
      <w:r w:rsidRPr="00AD03CF">
        <w:rPr>
          <w:rFonts w:eastAsia="Calibri" w:cs="Fontext"/>
          <w:szCs w:val="24"/>
          <w:highlight w:val="yellow"/>
          <w:rtl/>
        </w:rPr>
        <w:t>דמן התורה אינו אסורה רק בבשול ממש</w:t>
      </w:r>
      <w:r w:rsidRPr="00AD03CF">
        <w:rPr>
          <w:rFonts w:eastAsia="Calibri" w:cs="Fontext" w:hint="cs"/>
          <w:szCs w:val="24"/>
          <w:highlight w:val="yellow"/>
          <w:rtl/>
        </w:rPr>
        <w:t xml:space="preserve">. </w:t>
      </w:r>
      <w:r w:rsidRPr="00AD03CF">
        <w:rPr>
          <w:rFonts w:eastAsia="Calibri" w:cs="Fontext" w:hint="cs"/>
          <w:szCs w:val="24"/>
          <w:highlight w:val="yellow"/>
          <w:u w:val="single"/>
          <w:rtl/>
        </w:rPr>
        <w:t>רמ"א</w:t>
      </w:r>
      <w:r w:rsidRPr="00AD03CF">
        <w:rPr>
          <w:rFonts w:eastAsia="Calibri" w:cs="Fontext" w:hint="cs"/>
          <w:szCs w:val="24"/>
          <w:highlight w:val="yellow"/>
          <w:rtl/>
        </w:rPr>
        <w:t>.</w:t>
      </w:r>
    </w:p>
    <w:p w14:paraId="0A1632DB" w14:textId="77777777" w:rsidR="008A449B" w:rsidRPr="00AD03CF" w:rsidRDefault="008A449B" w:rsidP="008A449B">
      <w:pPr>
        <w:numPr>
          <w:ilvl w:val="3"/>
          <w:numId w:val="11"/>
        </w:numPr>
        <w:bidi/>
        <w:spacing w:after="0" w:line="240" w:lineRule="auto"/>
        <w:contextualSpacing/>
        <w:jc w:val="both"/>
        <w:rPr>
          <w:rFonts w:eastAsia="Calibri" w:cs="Fontext"/>
          <w:szCs w:val="24"/>
          <w:highlight w:val="yellow"/>
        </w:rPr>
      </w:pPr>
      <w:r w:rsidRPr="00AD03CF">
        <w:rPr>
          <w:rFonts w:eastAsia="Calibri" w:cs="Fontext" w:hint="cs"/>
          <w:szCs w:val="24"/>
          <w:highlight w:val="yellow"/>
          <w:rtl/>
        </w:rPr>
        <w:t xml:space="preserve">מ"מ אסור לבשלו דהוי ספק דאורייתא. </w:t>
      </w:r>
      <w:r w:rsidRPr="00AD03CF">
        <w:rPr>
          <w:rFonts w:eastAsia="Calibri" w:cs="Fontext" w:hint="cs"/>
          <w:szCs w:val="24"/>
          <w:highlight w:val="yellow"/>
          <w:u w:val="single"/>
          <w:rtl/>
        </w:rPr>
        <w:t>רע"א</w:t>
      </w:r>
      <w:r w:rsidRPr="00AD03CF">
        <w:rPr>
          <w:rFonts w:eastAsia="Calibri" w:cs="Fontext" w:hint="cs"/>
          <w:szCs w:val="24"/>
          <w:highlight w:val="yellow"/>
          <w:rtl/>
        </w:rPr>
        <w:t xml:space="preserve"> (על הרמ"א), </w:t>
      </w:r>
      <w:r w:rsidRPr="00AD03CF">
        <w:rPr>
          <w:rFonts w:eastAsia="Calibri" w:cs="Fontext" w:hint="cs"/>
          <w:szCs w:val="24"/>
          <w:highlight w:val="yellow"/>
          <w:u w:val="single"/>
          <w:rtl/>
        </w:rPr>
        <w:t>פת"ת</w:t>
      </w:r>
      <w:r w:rsidRPr="00AD03CF">
        <w:rPr>
          <w:rFonts w:eastAsia="Calibri" w:cs="Fontext" w:hint="cs"/>
          <w:szCs w:val="24"/>
          <w:highlight w:val="yellow"/>
          <w:rtl/>
        </w:rPr>
        <w:t xml:space="preserve"> (ד') בשם </w:t>
      </w:r>
      <w:r w:rsidRPr="00AD03CF">
        <w:rPr>
          <w:rFonts w:eastAsia="Calibri" w:cs="Fontext" w:hint="cs"/>
          <w:szCs w:val="24"/>
          <w:highlight w:val="yellow"/>
          <w:u w:val="single"/>
          <w:rtl/>
        </w:rPr>
        <w:t>הפמ"ג</w:t>
      </w:r>
      <w:r w:rsidRPr="00AD03CF">
        <w:rPr>
          <w:rFonts w:eastAsia="Calibri" w:cs="Fontext" w:hint="cs"/>
          <w:szCs w:val="24"/>
          <w:highlight w:val="yellow"/>
          <w:rtl/>
        </w:rPr>
        <w:t xml:space="preserve"> </w:t>
      </w:r>
      <w:r w:rsidRPr="00AD03CF">
        <w:rPr>
          <w:rFonts w:eastAsia="Calibri" w:cs="Fontext" w:hint="cs"/>
          <w:szCs w:val="24"/>
          <w:highlight w:val="yellow"/>
          <w:u w:val="single"/>
          <w:rtl/>
        </w:rPr>
        <w:t>והחוו"ד</w:t>
      </w:r>
      <w:r w:rsidRPr="00AD03CF">
        <w:rPr>
          <w:rFonts w:eastAsia="Calibri" w:cs="Fontext" w:hint="cs"/>
          <w:szCs w:val="24"/>
          <w:highlight w:val="yellow"/>
          <w:rtl/>
        </w:rPr>
        <w:t>.</w:t>
      </w:r>
    </w:p>
    <w:p w14:paraId="10A9AE23" w14:textId="77777777" w:rsidR="008A449B" w:rsidRPr="00AD03CF" w:rsidRDefault="008A449B" w:rsidP="008A449B">
      <w:pPr>
        <w:numPr>
          <w:ilvl w:val="4"/>
          <w:numId w:val="11"/>
        </w:numPr>
        <w:bidi/>
        <w:spacing w:after="0" w:line="240" w:lineRule="auto"/>
        <w:contextualSpacing/>
        <w:jc w:val="both"/>
        <w:rPr>
          <w:rFonts w:eastAsia="Calibri" w:cs="Fontext"/>
          <w:szCs w:val="24"/>
          <w:highlight w:val="yellow"/>
        </w:rPr>
      </w:pPr>
      <w:r w:rsidRPr="00AD03CF">
        <w:rPr>
          <w:rFonts w:eastAsia="Calibri" w:cs="Fontext" w:hint="cs"/>
          <w:szCs w:val="24"/>
          <w:highlight w:val="yellow"/>
          <w:rtl/>
        </w:rPr>
        <w:t xml:space="preserve">ומוסיף </w:t>
      </w:r>
      <w:r w:rsidRPr="00AD03CF">
        <w:rPr>
          <w:rFonts w:eastAsia="Calibri" w:cs="Fontext" w:hint="cs"/>
          <w:szCs w:val="24"/>
          <w:highlight w:val="yellow"/>
          <w:u w:val="single"/>
          <w:rtl/>
        </w:rPr>
        <w:t>הפת"ת</w:t>
      </w:r>
      <w:r w:rsidRPr="00AD03CF">
        <w:rPr>
          <w:rFonts w:eastAsia="Calibri" w:cs="Fontext" w:hint="cs"/>
          <w:szCs w:val="24"/>
          <w:highlight w:val="yellow"/>
          <w:rtl/>
        </w:rPr>
        <w:t xml:space="preserve"> בשם </w:t>
      </w:r>
      <w:r w:rsidRPr="00AD03CF">
        <w:rPr>
          <w:rFonts w:eastAsia="Calibri" w:cs="Fontext" w:hint="cs"/>
          <w:szCs w:val="24"/>
          <w:highlight w:val="yellow"/>
          <w:u w:val="single"/>
          <w:rtl/>
        </w:rPr>
        <w:t>המנחת עני</w:t>
      </w:r>
      <w:r w:rsidRPr="00AD03CF">
        <w:rPr>
          <w:rFonts w:eastAsia="Calibri" w:cs="Fontext" w:hint="cs"/>
          <w:szCs w:val="24"/>
          <w:highlight w:val="yellow"/>
          <w:rtl/>
        </w:rPr>
        <w:t xml:space="preserve">: דלפי </w:t>
      </w:r>
      <w:r w:rsidRPr="00AD03CF">
        <w:rPr>
          <w:rFonts w:eastAsia="Calibri" w:cs="Fontext" w:hint="cs"/>
          <w:szCs w:val="24"/>
          <w:highlight w:val="yellow"/>
          <w:u w:val="single"/>
          <w:rtl/>
        </w:rPr>
        <w:t>הט"ז</w:t>
      </w:r>
      <w:r w:rsidRPr="00AD03CF">
        <w:rPr>
          <w:rFonts w:eastAsia="Calibri" w:cs="Fontext" w:hint="cs"/>
          <w:szCs w:val="24"/>
          <w:highlight w:val="yellow"/>
          <w:rtl/>
        </w:rPr>
        <w:t xml:space="preserve"> (הנ"ל) וסייעתו יש להקל במקום ספק מעת לעת.</w:t>
      </w:r>
    </w:p>
    <w:p w14:paraId="068A6654" w14:textId="592915C0" w:rsidR="001D7A8A" w:rsidRPr="008A449B" w:rsidRDefault="008A449B" w:rsidP="008A449B">
      <w:pPr>
        <w:numPr>
          <w:ilvl w:val="4"/>
          <w:numId w:val="11"/>
        </w:numPr>
        <w:bidi/>
        <w:spacing w:after="0" w:line="240" w:lineRule="auto"/>
        <w:contextualSpacing/>
        <w:jc w:val="both"/>
        <w:rPr>
          <w:rFonts w:eastAsia="Calibri" w:cs="Fontext"/>
          <w:szCs w:val="24"/>
          <w:rtl/>
        </w:rPr>
      </w:pPr>
      <w:r w:rsidRPr="00AD03CF">
        <w:rPr>
          <w:rFonts w:eastAsia="Calibri" w:cs="Fontext" w:hint="cs"/>
          <w:szCs w:val="24"/>
          <w:highlight w:val="yellow"/>
          <w:rtl/>
        </w:rPr>
        <w:t xml:space="preserve">ומוסיף </w:t>
      </w:r>
      <w:r w:rsidRPr="00AD03CF">
        <w:rPr>
          <w:rFonts w:eastAsia="Calibri" w:cs="Fontext" w:hint="cs"/>
          <w:szCs w:val="24"/>
          <w:highlight w:val="yellow"/>
          <w:u w:val="single"/>
          <w:rtl/>
        </w:rPr>
        <w:t>רע"א</w:t>
      </w:r>
      <w:r w:rsidRPr="00AD03CF">
        <w:rPr>
          <w:rFonts w:eastAsia="Calibri" w:cs="Fontext" w:hint="cs"/>
          <w:szCs w:val="24"/>
          <w:highlight w:val="yellow"/>
          <w:rtl/>
        </w:rPr>
        <w:t xml:space="preserve">: </w:t>
      </w:r>
      <w:r w:rsidRPr="00AD03CF">
        <w:rPr>
          <w:rFonts w:eastAsia="Calibri" w:cs="Fontext"/>
          <w:szCs w:val="24"/>
          <w:highlight w:val="yellow"/>
          <w:rtl/>
        </w:rPr>
        <w:t>יש לעיין אם מותר להוסיף עד ס' ולבשלו כיון דעתה היתר הוא לאכלו כך י"ל דלא הוי בכלל מבטל איסור לכתחלה וגם דהוי רק ספק איסור</w:t>
      </w:r>
      <w:r w:rsidRPr="008A449B">
        <w:rPr>
          <w:rFonts w:eastAsia="Calibri" w:cs="Fontext" w:hint="cs"/>
          <w:szCs w:val="24"/>
          <w:rtl/>
        </w:rPr>
        <w:t>.</w:t>
      </w:r>
    </w:p>
    <w:p w14:paraId="74ADF7CD" w14:textId="77777777" w:rsidR="00B86963" w:rsidRDefault="00B86963" w:rsidP="00B86963">
      <w:pPr>
        <w:pStyle w:val="ListParagraph"/>
        <w:bidi/>
        <w:ind w:left="360"/>
        <w:rPr>
          <w:rFonts w:cs="Fontext"/>
          <w:sz w:val="24"/>
          <w:szCs w:val="24"/>
        </w:rPr>
      </w:pPr>
    </w:p>
    <w:p w14:paraId="6DBC1FF4" w14:textId="001D074E" w:rsidR="00AA41A3" w:rsidRDefault="00FB45FA" w:rsidP="00B86963">
      <w:pPr>
        <w:pStyle w:val="ListParagraph"/>
        <w:numPr>
          <w:ilvl w:val="0"/>
          <w:numId w:val="6"/>
        </w:numPr>
        <w:bidi/>
        <w:rPr>
          <w:rFonts w:cs="Fontext"/>
          <w:sz w:val="24"/>
          <w:szCs w:val="24"/>
        </w:rPr>
      </w:pPr>
      <w:r w:rsidRPr="00FB45FA">
        <w:rPr>
          <w:rFonts w:cs="Fontext" w:hint="cs"/>
          <w:sz w:val="24"/>
          <w:szCs w:val="24"/>
          <w:rtl/>
        </w:rPr>
        <w:t>האם כלי ראשון מפליט או מבליע? עירוי מכלי ראשון? כלי שני?</w:t>
      </w:r>
    </w:p>
    <w:p w14:paraId="2063E39A" w14:textId="208688AC" w:rsidR="001D7A8A" w:rsidRPr="00D92E1F" w:rsidRDefault="00AA41A3" w:rsidP="00AA41A3">
      <w:pPr>
        <w:pStyle w:val="ListParagraph"/>
        <w:bidi/>
        <w:ind w:left="360"/>
        <w:rPr>
          <w:rFonts w:cs="Fontext"/>
          <w:sz w:val="24"/>
          <w:szCs w:val="24"/>
          <w:highlight w:val="yellow"/>
          <w:rtl/>
        </w:rPr>
      </w:pPr>
      <w:r w:rsidRPr="00D92E1F">
        <w:rPr>
          <w:rFonts w:cs="Fontext" w:hint="cs"/>
          <w:b/>
          <w:bCs/>
          <w:sz w:val="24"/>
          <w:szCs w:val="24"/>
          <w:highlight w:val="yellow"/>
          <w:u w:val="single"/>
          <w:rtl/>
        </w:rPr>
        <w:t>תשובה</w:t>
      </w:r>
      <w:r w:rsidRPr="00D92E1F">
        <w:rPr>
          <w:rFonts w:cs="Fontext" w:hint="cs"/>
          <w:sz w:val="24"/>
          <w:szCs w:val="24"/>
          <w:highlight w:val="yellow"/>
          <w:rtl/>
        </w:rPr>
        <w:t>:</w:t>
      </w:r>
    </w:p>
    <w:p w14:paraId="6435E5C8" w14:textId="77E1EEC7" w:rsidR="002F305E" w:rsidRPr="00D92E1F" w:rsidRDefault="002F305E" w:rsidP="002F305E">
      <w:pPr>
        <w:pStyle w:val="ListParagraph"/>
        <w:bidi/>
        <w:ind w:left="360"/>
        <w:rPr>
          <w:rFonts w:cs="Fontext"/>
          <w:sz w:val="24"/>
          <w:szCs w:val="24"/>
          <w:highlight w:val="yellow"/>
          <w:rtl/>
        </w:rPr>
      </w:pPr>
      <w:r w:rsidRPr="00D92E1F">
        <w:rPr>
          <w:rFonts w:cs="Fontext" w:hint="cs"/>
          <w:sz w:val="24"/>
          <w:szCs w:val="24"/>
          <w:highlight w:val="yellow"/>
          <w:rtl/>
        </w:rPr>
        <w:t>כלי ראשון</w:t>
      </w:r>
      <w:r w:rsidR="00AD03CF" w:rsidRPr="00D92E1F">
        <w:rPr>
          <w:rFonts w:cs="Fontext" w:hint="cs"/>
          <w:sz w:val="24"/>
          <w:szCs w:val="24"/>
          <w:highlight w:val="yellow"/>
          <w:rtl/>
        </w:rPr>
        <w:t xml:space="preserve"> </w:t>
      </w:r>
      <w:r w:rsidR="00D92E1F" w:rsidRPr="00D92E1F">
        <w:rPr>
          <w:rFonts w:cs="Fontext"/>
          <w:sz w:val="24"/>
          <w:szCs w:val="24"/>
          <w:highlight w:val="yellow"/>
          <w:rtl/>
        </w:rPr>
        <w:t>–</w:t>
      </w:r>
      <w:r w:rsidR="00AD03CF" w:rsidRPr="00D92E1F">
        <w:rPr>
          <w:rFonts w:cs="Fontext" w:hint="cs"/>
          <w:sz w:val="24"/>
          <w:szCs w:val="24"/>
          <w:highlight w:val="yellow"/>
          <w:rtl/>
        </w:rPr>
        <w:t xml:space="preserve"> </w:t>
      </w:r>
      <w:r w:rsidR="00D92E1F" w:rsidRPr="00D92E1F">
        <w:rPr>
          <w:rFonts w:cs="Fontext" w:hint="cs"/>
          <w:sz w:val="24"/>
          <w:szCs w:val="24"/>
          <w:highlight w:val="yellow"/>
          <w:rtl/>
        </w:rPr>
        <w:t xml:space="preserve">אם הוא יד סולדת בו, </w:t>
      </w:r>
      <w:r w:rsidR="00AD03CF" w:rsidRPr="00D92E1F">
        <w:rPr>
          <w:rFonts w:cs="Fontext" w:hint="cs"/>
          <w:sz w:val="24"/>
          <w:szCs w:val="24"/>
          <w:highlight w:val="yellow"/>
          <w:rtl/>
        </w:rPr>
        <w:t>מפליט ומבליע</w:t>
      </w:r>
      <w:r w:rsidR="00D92E1F" w:rsidRPr="00D92E1F">
        <w:rPr>
          <w:rFonts w:cs="Fontext" w:hint="cs"/>
          <w:sz w:val="24"/>
          <w:szCs w:val="24"/>
          <w:highlight w:val="yellow"/>
          <w:rtl/>
        </w:rPr>
        <w:t xml:space="preserve"> כולו</w:t>
      </w:r>
      <w:r w:rsidR="00AD03CF" w:rsidRPr="00D92E1F">
        <w:rPr>
          <w:rFonts w:cs="Fontext" w:hint="cs"/>
          <w:sz w:val="24"/>
          <w:szCs w:val="24"/>
          <w:highlight w:val="yellow"/>
          <w:rtl/>
        </w:rPr>
        <w:t>.</w:t>
      </w:r>
      <w:r w:rsidR="00D92E1F" w:rsidRPr="00D92E1F">
        <w:rPr>
          <w:rFonts w:cs="Fontext" w:hint="cs"/>
          <w:sz w:val="24"/>
          <w:szCs w:val="24"/>
          <w:highlight w:val="yellow"/>
          <w:rtl/>
        </w:rPr>
        <w:t xml:space="preserve"> [אם אינו יד סולדת בו, עי' מספר 8</w:t>
      </w:r>
      <w:r w:rsidR="000A7922">
        <w:rPr>
          <w:rFonts w:cs="Fontext" w:hint="cs"/>
          <w:sz w:val="24"/>
          <w:szCs w:val="24"/>
          <w:highlight w:val="yellow"/>
          <w:rtl/>
        </w:rPr>
        <w:t xml:space="preserve"> לעיל</w:t>
      </w:r>
      <w:r w:rsidR="00D92E1F" w:rsidRPr="00D92E1F">
        <w:rPr>
          <w:rFonts w:cs="Fontext" w:hint="cs"/>
          <w:sz w:val="24"/>
          <w:szCs w:val="24"/>
          <w:highlight w:val="yellow"/>
          <w:rtl/>
        </w:rPr>
        <w:t>].</w:t>
      </w:r>
    </w:p>
    <w:p w14:paraId="29962A94" w14:textId="718FE4AB" w:rsidR="002F305E" w:rsidRPr="00D92E1F" w:rsidRDefault="002F305E" w:rsidP="002F305E">
      <w:pPr>
        <w:pStyle w:val="ListParagraph"/>
        <w:bidi/>
        <w:ind w:left="360"/>
        <w:rPr>
          <w:rFonts w:cs="Fontext"/>
          <w:sz w:val="24"/>
          <w:szCs w:val="24"/>
          <w:highlight w:val="yellow"/>
          <w:rtl/>
        </w:rPr>
      </w:pPr>
      <w:r w:rsidRPr="00D92E1F">
        <w:rPr>
          <w:rFonts w:cs="Fontext" w:hint="cs"/>
          <w:sz w:val="24"/>
          <w:szCs w:val="24"/>
          <w:highlight w:val="yellow"/>
          <w:rtl/>
        </w:rPr>
        <w:t>עירוי מכלי ראשון</w:t>
      </w:r>
      <w:r w:rsidR="00D92E1F" w:rsidRPr="00D92E1F">
        <w:rPr>
          <w:rFonts w:cs="Fontext" w:hint="cs"/>
          <w:sz w:val="24"/>
          <w:szCs w:val="24"/>
          <w:highlight w:val="yellow"/>
          <w:rtl/>
        </w:rPr>
        <w:t xml:space="preserve"> - מפליט או מבליע, ט"ז (ס"ק ד') ע"פ המהרש"ל כולו, אבל הש"ך (ס"ק ה' ונוה"כ) רק כדי קליפה</w:t>
      </w:r>
      <w:r w:rsidRPr="00D92E1F">
        <w:rPr>
          <w:rFonts w:cs="Fontext" w:hint="cs"/>
          <w:sz w:val="24"/>
          <w:szCs w:val="24"/>
          <w:highlight w:val="yellow"/>
          <w:rtl/>
        </w:rPr>
        <w:t xml:space="preserve"> </w:t>
      </w:r>
    </w:p>
    <w:p w14:paraId="6B9E6512" w14:textId="77777777" w:rsidR="00AD03CF" w:rsidRPr="00D92E1F" w:rsidRDefault="002F305E" w:rsidP="00AD03CF">
      <w:pPr>
        <w:pStyle w:val="ListParagraph"/>
        <w:bidi/>
        <w:ind w:left="360"/>
        <w:rPr>
          <w:rFonts w:cs="Fontext"/>
          <w:sz w:val="24"/>
          <w:szCs w:val="24"/>
          <w:highlight w:val="yellow"/>
          <w:rtl/>
        </w:rPr>
      </w:pPr>
      <w:r w:rsidRPr="00D92E1F">
        <w:rPr>
          <w:rFonts w:cs="Fontext" w:hint="cs"/>
          <w:b/>
          <w:bCs/>
          <w:sz w:val="24"/>
          <w:szCs w:val="24"/>
          <w:highlight w:val="yellow"/>
          <w:u w:val="single"/>
          <w:rtl/>
        </w:rPr>
        <w:t>כלי שני</w:t>
      </w:r>
      <w:r w:rsidR="00AD03CF" w:rsidRPr="00D92E1F">
        <w:rPr>
          <w:rFonts w:cs="Fontext" w:hint="cs"/>
          <w:sz w:val="24"/>
          <w:szCs w:val="24"/>
          <w:highlight w:val="yellow"/>
          <w:rtl/>
        </w:rPr>
        <w:t>.</w:t>
      </w:r>
    </w:p>
    <w:p w14:paraId="49478054" w14:textId="77777777" w:rsidR="00AD03CF" w:rsidRPr="00D92E1F" w:rsidRDefault="00AD03CF" w:rsidP="00AD03CF">
      <w:pPr>
        <w:pStyle w:val="ListParagraph"/>
        <w:bidi/>
        <w:ind w:left="360"/>
        <w:rPr>
          <w:rFonts w:cs="Fontext"/>
          <w:sz w:val="24"/>
          <w:szCs w:val="24"/>
          <w:highlight w:val="yellow"/>
          <w:rtl/>
        </w:rPr>
      </w:pPr>
      <w:r w:rsidRPr="00D92E1F">
        <w:rPr>
          <w:rFonts w:cs="Fontext" w:hint="cs"/>
          <w:sz w:val="24"/>
          <w:szCs w:val="24"/>
          <w:highlight w:val="yellow"/>
          <w:rtl/>
        </w:rPr>
        <w:t xml:space="preserve">1. </w:t>
      </w:r>
      <w:r w:rsidRPr="00D92E1F">
        <w:rPr>
          <w:rFonts w:cs="Fontext"/>
          <w:sz w:val="24"/>
          <w:szCs w:val="24"/>
          <w:highlight w:val="yellow"/>
          <w:rtl/>
        </w:rPr>
        <w:t>מחבר ורמ"א (ס"ג): וראוי לחוש ליזהר בדבר לכתחלה ואוסר כדי קליפה, אבל בדיעבד בהדחה בעלמא סגי</w:t>
      </w:r>
      <w:r w:rsidRPr="00D92E1F">
        <w:rPr>
          <w:rFonts w:cs="Fontext" w:hint="cs"/>
          <w:sz w:val="24"/>
          <w:szCs w:val="24"/>
          <w:highlight w:val="yellow"/>
          <w:rtl/>
        </w:rPr>
        <w:t xml:space="preserve">. </w:t>
      </w:r>
      <w:r w:rsidRPr="00D92E1F">
        <w:rPr>
          <w:rFonts w:cs="Fontext"/>
          <w:sz w:val="24"/>
          <w:szCs w:val="24"/>
          <w:highlight w:val="yellow"/>
          <w:rtl/>
        </w:rPr>
        <w:t>רע"א: וכלים ששמשו בחמין של כ"ש הוי כלכתחילה דיש להם תקנה בהגעלה וכ"ח מותר. מנח"י. (יש חולקים</w:t>
      </w:r>
      <w:r w:rsidRPr="00D92E1F">
        <w:rPr>
          <w:rFonts w:cs="Fontext" w:hint="cs"/>
          <w:sz w:val="24"/>
          <w:szCs w:val="24"/>
          <w:highlight w:val="yellow"/>
          <w:rtl/>
        </w:rPr>
        <w:t>).</w:t>
      </w:r>
    </w:p>
    <w:p w14:paraId="43698F51" w14:textId="77777777" w:rsidR="00AD03CF" w:rsidRPr="00D92E1F" w:rsidRDefault="00AD03CF" w:rsidP="00AD03CF">
      <w:pPr>
        <w:pStyle w:val="ListParagraph"/>
        <w:bidi/>
        <w:ind w:left="360"/>
        <w:rPr>
          <w:rFonts w:cs="Fontext"/>
          <w:sz w:val="24"/>
          <w:szCs w:val="24"/>
          <w:highlight w:val="yellow"/>
          <w:rtl/>
        </w:rPr>
      </w:pPr>
      <w:r w:rsidRPr="00D92E1F">
        <w:rPr>
          <w:rFonts w:cs="Fontext" w:hint="cs"/>
          <w:sz w:val="24"/>
          <w:szCs w:val="24"/>
          <w:highlight w:val="yellow"/>
          <w:rtl/>
        </w:rPr>
        <w:t xml:space="preserve">2. </w:t>
      </w:r>
      <w:r w:rsidRPr="00D92E1F">
        <w:rPr>
          <w:rFonts w:cs="Fontext"/>
          <w:sz w:val="24"/>
          <w:szCs w:val="24"/>
          <w:highlight w:val="yellow"/>
          <w:rtl/>
        </w:rPr>
        <w:t>ט"ז (</w:t>
      </w:r>
      <w:r w:rsidRPr="00D92E1F">
        <w:rPr>
          <w:rFonts w:cs="Fontext" w:hint="cs"/>
          <w:sz w:val="24"/>
          <w:szCs w:val="24"/>
          <w:highlight w:val="yellow"/>
          <w:rtl/>
        </w:rPr>
        <w:t xml:space="preserve">ס"ק </w:t>
      </w:r>
      <w:r w:rsidRPr="00D92E1F">
        <w:rPr>
          <w:rFonts w:cs="Fontext"/>
          <w:sz w:val="24"/>
          <w:szCs w:val="24"/>
          <w:highlight w:val="yellow"/>
          <w:rtl/>
        </w:rPr>
        <w:t>ד') ע"פ המהרש"ל, בנתינת טעם יש לאסור כולו. אא"כ במקום הפסד גדול ודבר חשוב</w:t>
      </w:r>
      <w:r w:rsidRPr="00D92E1F">
        <w:rPr>
          <w:rFonts w:cs="Fontext"/>
          <w:sz w:val="24"/>
          <w:szCs w:val="24"/>
          <w:highlight w:val="yellow"/>
        </w:rPr>
        <w:t>.</w:t>
      </w:r>
    </w:p>
    <w:p w14:paraId="10D0C9FD" w14:textId="2BCBA3CB" w:rsidR="00AD03CF" w:rsidRPr="00AD03CF" w:rsidRDefault="00AD03CF" w:rsidP="00AD03CF">
      <w:pPr>
        <w:pStyle w:val="ListParagraph"/>
        <w:bidi/>
        <w:ind w:left="360"/>
        <w:rPr>
          <w:rFonts w:cs="Fontext"/>
          <w:sz w:val="24"/>
          <w:szCs w:val="24"/>
          <w:rtl/>
        </w:rPr>
      </w:pPr>
      <w:r w:rsidRPr="00D92E1F">
        <w:rPr>
          <w:rFonts w:cs="Fontext" w:hint="cs"/>
          <w:sz w:val="24"/>
          <w:szCs w:val="24"/>
          <w:highlight w:val="yellow"/>
          <w:rtl/>
        </w:rPr>
        <w:t xml:space="preserve">3. </w:t>
      </w:r>
      <w:r w:rsidRPr="00D92E1F">
        <w:rPr>
          <w:rFonts w:cs="Fontext"/>
          <w:sz w:val="24"/>
          <w:szCs w:val="24"/>
          <w:highlight w:val="yellow"/>
          <w:rtl/>
        </w:rPr>
        <w:t>ש"ך (</w:t>
      </w:r>
      <w:r w:rsidRPr="00D92E1F">
        <w:rPr>
          <w:rFonts w:cs="Fontext" w:hint="cs"/>
          <w:sz w:val="24"/>
          <w:szCs w:val="24"/>
          <w:highlight w:val="yellow"/>
          <w:rtl/>
        </w:rPr>
        <w:t xml:space="preserve">ס"ק </w:t>
      </w:r>
      <w:r w:rsidRPr="00D92E1F">
        <w:rPr>
          <w:rFonts w:cs="Fontext"/>
          <w:sz w:val="24"/>
          <w:szCs w:val="24"/>
          <w:highlight w:val="yellow"/>
          <w:rtl/>
        </w:rPr>
        <w:t>ה', ונקה"כ): יש להקל, ובמקום שאין הפסד כ"כ יש להחמיר בכלי נחושת וחרס ובדבר מאכל יש לקלוף. דלא כמהרש"ל</w:t>
      </w:r>
      <w:r w:rsidRPr="00D92E1F">
        <w:rPr>
          <w:rFonts w:cs="Fontext"/>
          <w:sz w:val="24"/>
          <w:szCs w:val="24"/>
          <w:highlight w:val="yellow"/>
        </w:rPr>
        <w:t>.</w:t>
      </w:r>
    </w:p>
    <w:p w14:paraId="057BEE3A" w14:textId="77777777" w:rsidR="002F305E" w:rsidRPr="002F305E" w:rsidRDefault="002F305E" w:rsidP="002F305E">
      <w:pPr>
        <w:pStyle w:val="ListParagraph"/>
        <w:bidi/>
        <w:ind w:left="360"/>
        <w:rPr>
          <w:rFonts w:cs="Fontext"/>
          <w:sz w:val="24"/>
          <w:szCs w:val="24"/>
        </w:rPr>
      </w:pPr>
    </w:p>
    <w:p w14:paraId="331F3BE0" w14:textId="061B7223" w:rsidR="00FB45FA" w:rsidRDefault="00FB45FA" w:rsidP="001D7A8A">
      <w:pPr>
        <w:pStyle w:val="ListParagraph"/>
        <w:numPr>
          <w:ilvl w:val="0"/>
          <w:numId w:val="6"/>
        </w:numPr>
        <w:bidi/>
        <w:rPr>
          <w:rFonts w:cs="Fontext"/>
          <w:sz w:val="24"/>
          <w:szCs w:val="24"/>
        </w:rPr>
      </w:pPr>
      <w:r w:rsidRPr="00FB45FA">
        <w:rPr>
          <w:rFonts w:cs="Fontext" w:hint="cs"/>
          <w:sz w:val="24"/>
          <w:szCs w:val="24"/>
          <w:rtl/>
        </w:rPr>
        <w:t>נפל מכסה קר חלבי בן יומו על גבי סטייק בכלי ראשון, מה דין הסטייק ומה דין המכסה?</w:t>
      </w:r>
    </w:p>
    <w:p w14:paraId="0716C648" w14:textId="349C0F83" w:rsidR="00AA41A3" w:rsidRPr="00D92E1F" w:rsidRDefault="00AA41A3" w:rsidP="00AA41A3">
      <w:pPr>
        <w:pStyle w:val="ListParagraph"/>
        <w:bidi/>
        <w:ind w:left="360"/>
        <w:rPr>
          <w:rFonts w:cs="Fontext"/>
          <w:sz w:val="24"/>
          <w:szCs w:val="24"/>
          <w:highlight w:val="yellow"/>
          <w:rtl/>
        </w:rPr>
      </w:pPr>
      <w:r w:rsidRPr="00D92E1F">
        <w:rPr>
          <w:rFonts w:cs="Fontext" w:hint="cs"/>
          <w:b/>
          <w:bCs/>
          <w:sz w:val="24"/>
          <w:szCs w:val="24"/>
          <w:highlight w:val="yellow"/>
          <w:u w:val="single"/>
          <w:rtl/>
        </w:rPr>
        <w:t>תשובה</w:t>
      </w:r>
      <w:r w:rsidRPr="00D92E1F">
        <w:rPr>
          <w:rFonts w:cs="Fontext" w:hint="cs"/>
          <w:sz w:val="24"/>
          <w:szCs w:val="24"/>
          <w:highlight w:val="yellow"/>
          <w:rtl/>
        </w:rPr>
        <w:t>:</w:t>
      </w:r>
    </w:p>
    <w:p w14:paraId="4C637E36" w14:textId="7EBB9257" w:rsidR="00AD03CF" w:rsidRPr="00FB4FEF" w:rsidRDefault="00FB4FEF" w:rsidP="00FB4FEF">
      <w:pPr>
        <w:pStyle w:val="ListParagraph"/>
        <w:bidi/>
        <w:ind w:left="360"/>
        <w:rPr>
          <w:rFonts w:cs="Fontext"/>
          <w:sz w:val="24"/>
          <w:szCs w:val="24"/>
          <w:highlight w:val="yellow"/>
          <w:rtl/>
        </w:rPr>
      </w:pPr>
      <w:r w:rsidRPr="00FB4FEF">
        <w:rPr>
          <w:rFonts w:cs="Fontext"/>
          <w:sz w:val="24"/>
          <w:szCs w:val="24"/>
          <w:highlight w:val="yellow"/>
          <w:rtl/>
        </w:rPr>
        <w:t>לא אמרינן תתאה כן, רק מה שתחב בכלי. (וצריך קליפה: חוו"ד, ערה"ש)</w:t>
      </w:r>
      <w:r w:rsidR="00D92E1F" w:rsidRPr="00FB4FEF">
        <w:rPr>
          <w:rFonts w:cs="Fontext" w:hint="cs"/>
          <w:sz w:val="24"/>
          <w:szCs w:val="24"/>
          <w:highlight w:val="yellow"/>
          <w:rtl/>
        </w:rPr>
        <w:t>.</w:t>
      </w:r>
    </w:p>
    <w:p w14:paraId="101F351A" w14:textId="77777777" w:rsidR="00D92E1F" w:rsidRPr="00D92E1F" w:rsidRDefault="00D92E1F" w:rsidP="00D92E1F">
      <w:pPr>
        <w:pStyle w:val="ListParagraph"/>
        <w:bidi/>
        <w:ind w:left="360"/>
        <w:rPr>
          <w:rFonts w:cs="Fontext"/>
          <w:sz w:val="24"/>
          <w:szCs w:val="24"/>
        </w:rPr>
      </w:pPr>
    </w:p>
    <w:p w14:paraId="10622963" w14:textId="77777777" w:rsidR="000567BD" w:rsidRDefault="00FB45FA" w:rsidP="00FB45FA">
      <w:pPr>
        <w:pStyle w:val="ListParagraph"/>
        <w:numPr>
          <w:ilvl w:val="0"/>
          <w:numId w:val="6"/>
        </w:numPr>
        <w:bidi/>
        <w:rPr>
          <w:rFonts w:cs="Fontext"/>
          <w:sz w:val="24"/>
          <w:szCs w:val="24"/>
        </w:rPr>
      </w:pPr>
      <w:r w:rsidRPr="00FB45FA">
        <w:rPr>
          <w:rFonts w:cs="Fontext" w:hint="cs"/>
          <w:sz w:val="24"/>
          <w:szCs w:val="24"/>
          <w:rtl/>
        </w:rPr>
        <w:t>איך שייך שיהיה מותר לאפות בשר עם חלב בתנור אחד ואינו בעיה משום ריחא? ומה הדין אם לא עשה זה?</w:t>
      </w:r>
    </w:p>
    <w:p w14:paraId="543338B7" w14:textId="63994DB6" w:rsidR="00D92E1F" w:rsidRPr="0033099F" w:rsidRDefault="00FB4FEF" w:rsidP="00D92E1F">
      <w:pPr>
        <w:pStyle w:val="ListParagraph"/>
        <w:bidi/>
        <w:ind w:left="360"/>
        <w:rPr>
          <w:rFonts w:cs="Fontext"/>
          <w:sz w:val="24"/>
          <w:szCs w:val="24"/>
          <w:highlight w:val="yellow"/>
          <w:rtl/>
        </w:rPr>
      </w:pPr>
      <w:r w:rsidRPr="00D92E1F">
        <w:rPr>
          <w:rFonts w:cs="Fontext" w:hint="cs"/>
          <w:b/>
          <w:bCs/>
          <w:sz w:val="24"/>
          <w:szCs w:val="24"/>
          <w:highlight w:val="yellow"/>
          <w:u w:val="single"/>
          <w:rtl/>
        </w:rPr>
        <w:t>תשובה</w:t>
      </w:r>
      <w:r w:rsidRPr="00D92E1F">
        <w:rPr>
          <w:rFonts w:cs="Fontext" w:hint="cs"/>
          <w:sz w:val="24"/>
          <w:szCs w:val="24"/>
          <w:highlight w:val="yellow"/>
          <w:rtl/>
        </w:rPr>
        <w:t>:</w:t>
      </w:r>
    </w:p>
    <w:p w14:paraId="4C1AA49C" w14:textId="7223AA48" w:rsidR="00D92E1F" w:rsidRPr="0033099F" w:rsidRDefault="00D92E1F" w:rsidP="00D92E1F">
      <w:pPr>
        <w:pStyle w:val="ListParagraph"/>
        <w:bidi/>
        <w:ind w:left="360" w:hanging="241"/>
        <w:rPr>
          <w:rFonts w:cs="Fontext"/>
          <w:sz w:val="24"/>
          <w:szCs w:val="24"/>
          <w:highlight w:val="yellow"/>
        </w:rPr>
      </w:pPr>
      <w:r w:rsidRPr="0033099F">
        <w:rPr>
          <w:rFonts w:cs="Fontext" w:hint="cs"/>
          <w:sz w:val="24"/>
          <w:szCs w:val="24"/>
          <w:highlight w:val="yellow"/>
          <w:rtl/>
        </w:rPr>
        <w:t>א. מותר לכתחילה.</w:t>
      </w:r>
    </w:p>
    <w:p w14:paraId="3529C226" w14:textId="3F2F454E" w:rsidR="00D92E1F" w:rsidRPr="0033099F" w:rsidRDefault="00D92E1F" w:rsidP="00D92E1F">
      <w:pPr>
        <w:numPr>
          <w:ilvl w:val="2"/>
          <w:numId w:val="13"/>
        </w:numPr>
        <w:bidi/>
        <w:spacing w:after="0" w:line="240" w:lineRule="auto"/>
        <w:contextualSpacing/>
        <w:jc w:val="both"/>
        <w:rPr>
          <w:rFonts w:cs="Fontext"/>
          <w:sz w:val="24"/>
          <w:szCs w:val="24"/>
          <w:highlight w:val="yellow"/>
        </w:rPr>
      </w:pPr>
      <w:r w:rsidRPr="0033099F">
        <w:rPr>
          <w:rFonts w:cs="Fontext" w:hint="cs"/>
          <w:sz w:val="24"/>
          <w:szCs w:val="24"/>
          <w:highlight w:val="yellow"/>
          <w:rtl/>
        </w:rPr>
        <w:t xml:space="preserve">תנור גדול, ופתוח לגמרי – </w:t>
      </w:r>
      <w:r w:rsidRPr="0033099F">
        <w:rPr>
          <w:rFonts w:cs="Fontext" w:hint="cs"/>
          <w:sz w:val="24"/>
          <w:szCs w:val="24"/>
          <w:highlight w:val="yellow"/>
          <w:u w:val="single"/>
          <w:rtl/>
        </w:rPr>
        <w:t>מחבר</w:t>
      </w:r>
      <w:r w:rsidRPr="0033099F">
        <w:rPr>
          <w:rFonts w:cs="Fontext" w:hint="cs"/>
          <w:sz w:val="24"/>
          <w:szCs w:val="24"/>
          <w:highlight w:val="yellow"/>
          <w:rtl/>
        </w:rPr>
        <w:t xml:space="preserve">, </w:t>
      </w:r>
      <w:r w:rsidRPr="0033099F">
        <w:rPr>
          <w:rFonts w:cs="Fontext" w:hint="cs"/>
          <w:sz w:val="24"/>
          <w:szCs w:val="24"/>
          <w:highlight w:val="yellow"/>
          <w:u w:val="single"/>
          <w:rtl/>
        </w:rPr>
        <w:t>רמ"א</w:t>
      </w:r>
      <w:r w:rsidRPr="0033099F">
        <w:rPr>
          <w:rFonts w:cs="Fontext" w:hint="cs"/>
          <w:sz w:val="24"/>
          <w:szCs w:val="24"/>
          <w:highlight w:val="yellow"/>
          <w:rtl/>
        </w:rPr>
        <w:t xml:space="preserve"> (לפי הש"ך).</w:t>
      </w:r>
    </w:p>
    <w:p w14:paraId="1E09FE9A" w14:textId="77777777" w:rsidR="00D92E1F" w:rsidRPr="0033099F" w:rsidRDefault="00D92E1F" w:rsidP="00D92E1F">
      <w:pPr>
        <w:numPr>
          <w:ilvl w:val="2"/>
          <w:numId w:val="13"/>
        </w:numPr>
        <w:bidi/>
        <w:spacing w:after="0" w:line="240" w:lineRule="auto"/>
        <w:contextualSpacing/>
        <w:jc w:val="both"/>
        <w:rPr>
          <w:rFonts w:cs="Fontext"/>
          <w:sz w:val="24"/>
          <w:szCs w:val="24"/>
          <w:highlight w:val="yellow"/>
        </w:rPr>
      </w:pPr>
      <w:r w:rsidRPr="0033099F">
        <w:rPr>
          <w:rFonts w:cs="Fontext" w:hint="cs"/>
          <w:sz w:val="24"/>
          <w:szCs w:val="24"/>
          <w:highlight w:val="yellow"/>
          <w:rtl/>
        </w:rPr>
        <w:lastRenderedPageBreak/>
        <w:t xml:space="preserve">ב' דברים כחושים - </w:t>
      </w:r>
      <w:r w:rsidRPr="0033099F">
        <w:rPr>
          <w:rFonts w:cs="Fontext" w:hint="cs"/>
          <w:sz w:val="24"/>
          <w:szCs w:val="24"/>
          <w:highlight w:val="yellow"/>
          <w:u w:val="single"/>
          <w:rtl/>
        </w:rPr>
        <w:t>ט"ז</w:t>
      </w:r>
      <w:r w:rsidRPr="0033099F">
        <w:rPr>
          <w:rFonts w:cs="Fontext" w:hint="cs"/>
          <w:sz w:val="24"/>
          <w:szCs w:val="24"/>
          <w:highlight w:val="yellow"/>
          <w:rtl/>
        </w:rPr>
        <w:t xml:space="preserve">, </w:t>
      </w:r>
      <w:r w:rsidRPr="0033099F">
        <w:rPr>
          <w:rFonts w:cs="Fontext" w:hint="cs"/>
          <w:sz w:val="24"/>
          <w:szCs w:val="24"/>
          <w:highlight w:val="yellow"/>
          <w:u w:val="single"/>
          <w:rtl/>
        </w:rPr>
        <w:t>ש"ך</w:t>
      </w:r>
      <w:r w:rsidRPr="0033099F">
        <w:rPr>
          <w:rFonts w:cs="Fontext" w:hint="cs"/>
          <w:sz w:val="24"/>
          <w:szCs w:val="24"/>
          <w:highlight w:val="yellow"/>
          <w:rtl/>
        </w:rPr>
        <w:t>.</w:t>
      </w:r>
    </w:p>
    <w:p w14:paraId="007928C6" w14:textId="77777777" w:rsidR="00D92E1F" w:rsidRPr="0033099F" w:rsidRDefault="00D92E1F" w:rsidP="00D92E1F">
      <w:pPr>
        <w:numPr>
          <w:ilvl w:val="2"/>
          <w:numId w:val="13"/>
        </w:numPr>
        <w:bidi/>
        <w:spacing w:after="0" w:line="240" w:lineRule="auto"/>
        <w:contextualSpacing/>
        <w:jc w:val="both"/>
        <w:rPr>
          <w:rFonts w:cs="Fontext"/>
          <w:sz w:val="24"/>
          <w:szCs w:val="24"/>
          <w:highlight w:val="yellow"/>
        </w:rPr>
      </w:pPr>
      <w:r w:rsidRPr="0033099F">
        <w:rPr>
          <w:rFonts w:cs="Fontext" w:hint="cs"/>
          <w:sz w:val="24"/>
          <w:szCs w:val="24"/>
          <w:highlight w:val="yellow"/>
          <w:rtl/>
        </w:rPr>
        <w:t xml:space="preserve">אחד מכוסה - </w:t>
      </w:r>
      <w:r w:rsidRPr="0033099F">
        <w:rPr>
          <w:rFonts w:cs="Fontext" w:hint="cs"/>
          <w:sz w:val="24"/>
          <w:szCs w:val="24"/>
          <w:highlight w:val="yellow"/>
          <w:u w:val="single"/>
          <w:rtl/>
        </w:rPr>
        <w:t>מחבר</w:t>
      </w:r>
      <w:r w:rsidRPr="0033099F">
        <w:rPr>
          <w:rFonts w:cs="Fontext" w:hint="cs"/>
          <w:sz w:val="24"/>
          <w:szCs w:val="24"/>
          <w:highlight w:val="yellow"/>
          <w:rtl/>
        </w:rPr>
        <w:t>.</w:t>
      </w:r>
    </w:p>
    <w:p w14:paraId="431DEAB4" w14:textId="4C13B639" w:rsidR="00D92E1F" w:rsidRPr="0033099F" w:rsidRDefault="00D92E1F" w:rsidP="00D92E1F">
      <w:pPr>
        <w:numPr>
          <w:ilvl w:val="2"/>
          <w:numId w:val="13"/>
        </w:numPr>
        <w:bidi/>
        <w:spacing w:after="0" w:line="240" w:lineRule="auto"/>
        <w:contextualSpacing/>
        <w:jc w:val="both"/>
        <w:rPr>
          <w:rFonts w:cs="Fontext"/>
          <w:sz w:val="24"/>
          <w:szCs w:val="24"/>
          <w:highlight w:val="yellow"/>
        </w:rPr>
      </w:pPr>
      <w:r w:rsidRPr="0033099F">
        <w:rPr>
          <w:rFonts w:cs="Fontext" w:hint="cs"/>
          <w:sz w:val="24"/>
          <w:szCs w:val="24"/>
          <w:highlight w:val="yellow"/>
          <w:rtl/>
        </w:rPr>
        <w:t xml:space="preserve">כשבשלם בקדרה, ופתוח קצת - </w:t>
      </w:r>
      <w:r w:rsidRPr="0033099F">
        <w:rPr>
          <w:rFonts w:cs="Fontext" w:hint="cs"/>
          <w:sz w:val="24"/>
          <w:szCs w:val="24"/>
          <w:highlight w:val="yellow"/>
          <w:u w:val="single"/>
          <w:rtl/>
        </w:rPr>
        <w:t>ש"ך</w:t>
      </w:r>
      <w:r w:rsidRPr="0033099F">
        <w:rPr>
          <w:rFonts w:cs="Fontext" w:hint="cs"/>
          <w:sz w:val="24"/>
          <w:szCs w:val="24"/>
          <w:highlight w:val="yellow"/>
          <w:rtl/>
        </w:rPr>
        <w:t xml:space="preserve"> (ס"ק י"ז).</w:t>
      </w:r>
    </w:p>
    <w:p w14:paraId="3735F851" w14:textId="77777777" w:rsidR="00D92E1F" w:rsidRPr="0033099F" w:rsidRDefault="00D92E1F" w:rsidP="00D92E1F">
      <w:pPr>
        <w:numPr>
          <w:ilvl w:val="1"/>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לפעמים מחמיר [אפי' בהפמ"ר].</w:t>
      </w:r>
    </w:p>
    <w:p w14:paraId="2C84127E" w14:textId="77777777"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דבר חריף ומגולין - </w:t>
      </w:r>
      <w:r w:rsidRPr="0033099F">
        <w:rPr>
          <w:rFonts w:cs="Fontext" w:hint="cs"/>
          <w:b/>
          <w:i/>
          <w:sz w:val="24"/>
          <w:szCs w:val="24"/>
          <w:highlight w:val="yellow"/>
          <w:u w:val="single"/>
          <w:rtl/>
        </w:rPr>
        <w:t>רמ"א</w:t>
      </w:r>
      <w:r w:rsidRPr="0033099F">
        <w:rPr>
          <w:rFonts w:cs="Fontext" w:hint="cs"/>
          <w:b/>
          <w:i/>
          <w:sz w:val="24"/>
          <w:szCs w:val="24"/>
          <w:highlight w:val="yellow"/>
          <w:rtl/>
        </w:rPr>
        <w:t>.</w:t>
      </w:r>
    </w:p>
    <w:p w14:paraId="61C64829" w14:textId="77777777"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נעשה לריח - </w:t>
      </w:r>
      <w:r w:rsidRPr="0033099F">
        <w:rPr>
          <w:rFonts w:cs="Fontext" w:hint="cs"/>
          <w:b/>
          <w:i/>
          <w:sz w:val="24"/>
          <w:szCs w:val="24"/>
          <w:highlight w:val="yellow"/>
          <w:u w:val="single"/>
          <w:rtl/>
        </w:rPr>
        <w:t>ש"ך</w:t>
      </w:r>
      <w:r w:rsidRPr="0033099F">
        <w:rPr>
          <w:rFonts w:cs="Fontext" w:hint="cs"/>
          <w:b/>
          <w:i/>
          <w:sz w:val="24"/>
          <w:szCs w:val="24"/>
          <w:highlight w:val="yellow"/>
          <w:rtl/>
        </w:rPr>
        <w:t xml:space="preserve"> (ס"ק ט').</w:t>
      </w:r>
    </w:p>
    <w:p w14:paraId="0ECB2550" w14:textId="77777777"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תחת מחבת אחת מגולין - </w:t>
      </w:r>
      <w:r w:rsidRPr="0033099F">
        <w:rPr>
          <w:rFonts w:cs="Fontext" w:hint="cs"/>
          <w:b/>
          <w:i/>
          <w:sz w:val="24"/>
          <w:szCs w:val="24"/>
          <w:highlight w:val="yellow"/>
          <w:u w:val="single"/>
          <w:rtl/>
        </w:rPr>
        <w:t>רמ"א</w:t>
      </w:r>
      <w:r w:rsidRPr="0033099F">
        <w:rPr>
          <w:rFonts w:cs="Fontext" w:hint="cs"/>
          <w:b/>
          <w:i/>
          <w:sz w:val="24"/>
          <w:szCs w:val="24"/>
          <w:highlight w:val="yellow"/>
          <w:rtl/>
        </w:rPr>
        <w:t>.</w:t>
      </w:r>
    </w:p>
    <w:p w14:paraId="51F8E68F" w14:textId="285A1386"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פת חמה שמונחת על גבי חבית פתוחה (נגד המגופה) של יין נסך, או פת שעורים חמה או בחבית פתוחה - </w:t>
      </w:r>
      <w:r w:rsidRPr="0033099F">
        <w:rPr>
          <w:rFonts w:cs="Fontext" w:hint="cs"/>
          <w:b/>
          <w:i/>
          <w:sz w:val="24"/>
          <w:szCs w:val="24"/>
          <w:highlight w:val="yellow"/>
          <w:u w:val="single"/>
          <w:rtl/>
        </w:rPr>
        <w:t>מחבר</w:t>
      </w:r>
      <w:r w:rsidRPr="0033099F">
        <w:rPr>
          <w:rFonts w:cs="Fontext" w:hint="cs"/>
          <w:b/>
          <w:i/>
          <w:sz w:val="24"/>
          <w:szCs w:val="24"/>
          <w:highlight w:val="yellow"/>
          <w:rtl/>
        </w:rPr>
        <w:t xml:space="preserve"> (סעי' ד').</w:t>
      </w:r>
    </w:p>
    <w:p w14:paraId="54B1E96B" w14:textId="77777777" w:rsidR="00D92E1F" w:rsidRPr="0033099F" w:rsidRDefault="00D92E1F" w:rsidP="00D92E1F">
      <w:pPr>
        <w:numPr>
          <w:ilvl w:val="1"/>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לפעמים במקום הפמ"ר יש להקל.</w:t>
      </w:r>
    </w:p>
    <w:p w14:paraId="4854962C" w14:textId="77777777"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פיו סתום, בין תנור גדול או קטן - </w:t>
      </w:r>
      <w:r w:rsidRPr="0033099F">
        <w:rPr>
          <w:rFonts w:cs="Fontext" w:hint="cs"/>
          <w:b/>
          <w:i/>
          <w:sz w:val="24"/>
          <w:szCs w:val="24"/>
          <w:highlight w:val="yellow"/>
          <w:u w:val="single"/>
          <w:rtl/>
        </w:rPr>
        <w:t>רמ"א</w:t>
      </w:r>
      <w:r w:rsidRPr="0033099F">
        <w:rPr>
          <w:rFonts w:cs="Fontext" w:hint="cs"/>
          <w:b/>
          <w:i/>
          <w:sz w:val="24"/>
          <w:szCs w:val="24"/>
          <w:highlight w:val="yellow"/>
          <w:rtl/>
        </w:rPr>
        <w:t>.</w:t>
      </w:r>
    </w:p>
    <w:p w14:paraId="7011E9D4" w14:textId="77777777"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דברים אסורים [חריף, נעשה לקי, וכדו'], בששים - </w:t>
      </w:r>
      <w:r w:rsidRPr="0033099F">
        <w:rPr>
          <w:rFonts w:cs="Fontext" w:hint="cs"/>
          <w:b/>
          <w:i/>
          <w:sz w:val="24"/>
          <w:szCs w:val="24"/>
          <w:highlight w:val="yellow"/>
          <w:u w:val="single"/>
          <w:rtl/>
        </w:rPr>
        <w:t>רמ"א</w:t>
      </w:r>
      <w:r w:rsidRPr="0033099F">
        <w:rPr>
          <w:rFonts w:cs="Fontext" w:hint="cs"/>
          <w:b/>
          <w:i/>
          <w:sz w:val="24"/>
          <w:szCs w:val="24"/>
          <w:highlight w:val="yellow"/>
          <w:rtl/>
        </w:rPr>
        <w:t xml:space="preserve"> (ע"פ הש"ך ס"ק י"ג).</w:t>
      </w:r>
    </w:p>
    <w:p w14:paraId="7A444DAB" w14:textId="423E1F54" w:rsidR="00D92E1F" w:rsidRPr="0033099F" w:rsidRDefault="00D92E1F" w:rsidP="00D92E1F">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איסור משהו, חמץ בפסח [ופתוח קצת, עי' דג</w:t>
      </w:r>
      <w:r w:rsidR="003C095D">
        <w:rPr>
          <w:rFonts w:cs="Fontext" w:hint="cs"/>
          <w:b/>
          <w:i/>
          <w:sz w:val="24"/>
          <w:szCs w:val="24"/>
          <w:highlight w:val="yellow"/>
          <w:rtl/>
        </w:rPr>
        <w:t>ו</w:t>
      </w:r>
      <w:bookmarkStart w:id="0" w:name="_GoBack"/>
      <w:bookmarkEnd w:id="0"/>
      <w:r w:rsidRPr="0033099F">
        <w:rPr>
          <w:rFonts w:cs="Fontext" w:hint="cs"/>
          <w:b/>
          <w:i/>
          <w:sz w:val="24"/>
          <w:szCs w:val="24"/>
          <w:highlight w:val="yellow"/>
          <w:rtl/>
        </w:rPr>
        <w:t xml:space="preserve">ל מרבבה] - </w:t>
      </w:r>
      <w:r w:rsidRPr="0033099F">
        <w:rPr>
          <w:rFonts w:cs="Fontext" w:hint="cs"/>
          <w:b/>
          <w:i/>
          <w:sz w:val="24"/>
          <w:szCs w:val="24"/>
          <w:highlight w:val="yellow"/>
          <w:u w:val="single"/>
          <w:rtl/>
        </w:rPr>
        <w:t>רמ"א</w:t>
      </w:r>
      <w:r w:rsidRPr="0033099F">
        <w:rPr>
          <w:rFonts w:cs="Fontext" w:hint="cs"/>
          <w:b/>
          <w:i/>
          <w:sz w:val="24"/>
          <w:szCs w:val="24"/>
          <w:highlight w:val="yellow"/>
          <w:rtl/>
        </w:rPr>
        <w:t xml:space="preserve"> (כדמפרש האחרונים).</w:t>
      </w:r>
    </w:p>
    <w:p w14:paraId="2B427835" w14:textId="70FBE828" w:rsidR="00D92E1F" w:rsidRPr="0033099F" w:rsidRDefault="00D92E1F" w:rsidP="00E777A6">
      <w:pPr>
        <w:numPr>
          <w:ilvl w:val="2"/>
          <w:numId w:val="13"/>
        </w:numPr>
        <w:bidi/>
        <w:spacing w:after="0" w:line="240" w:lineRule="auto"/>
        <w:contextualSpacing/>
        <w:jc w:val="both"/>
        <w:rPr>
          <w:rFonts w:cs="Fontext"/>
          <w:b/>
          <w:i/>
          <w:sz w:val="24"/>
          <w:szCs w:val="24"/>
          <w:highlight w:val="yellow"/>
        </w:rPr>
      </w:pPr>
      <w:r w:rsidRPr="0033099F">
        <w:rPr>
          <w:rFonts w:cs="Fontext" w:hint="cs"/>
          <w:b/>
          <w:i/>
          <w:sz w:val="24"/>
          <w:szCs w:val="24"/>
          <w:highlight w:val="yellow"/>
          <w:rtl/>
        </w:rPr>
        <w:t xml:space="preserve">כשבשלם בקדרה, וסתום מכל הצדדים כדרך שמטמינים החמין לשבת (פי', לזמן רב) - </w:t>
      </w:r>
      <w:r w:rsidRPr="0033099F">
        <w:rPr>
          <w:rFonts w:cs="Fontext" w:hint="cs"/>
          <w:b/>
          <w:i/>
          <w:sz w:val="24"/>
          <w:szCs w:val="24"/>
          <w:highlight w:val="yellow"/>
          <w:u w:val="single"/>
          <w:rtl/>
        </w:rPr>
        <w:t>רמ"א</w:t>
      </w:r>
      <w:r w:rsidRPr="0033099F">
        <w:rPr>
          <w:rFonts w:cs="Fontext" w:hint="cs"/>
          <w:b/>
          <w:i/>
          <w:sz w:val="24"/>
          <w:szCs w:val="24"/>
          <w:highlight w:val="yellow"/>
          <w:rtl/>
        </w:rPr>
        <w:t xml:space="preserve"> (סעי' ב', עי' ש"ך ס"ק י"ח). </w:t>
      </w:r>
    </w:p>
    <w:p w14:paraId="17381213" w14:textId="77777777" w:rsidR="00AD03CF" w:rsidRPr="00D92E1F" w:rsidRDefault="00AD03CF" w:rsidP="00AD03CF">
      <w:pPr>
        <w:pStyle w:val="ListParagraph"/>
        <w:bidi/>
        <w:ind w:left="360"/>
        <w:rPr>
          <w:rFonts w:cs="Fontext"/>
          <w:sz w:val="24"/>
          <w:szCs w:val="24"/>
        </w:rPr>
      </w:pPr>
    </w:p>
    <w:p w14:paraId="2E33F4F6" w14:textId="77777777" w:rsidR="000567BD" w:rsidRDefault="00FB45FA" w:rsidP="00FB45FA">
      <w:pPr>
        <w:pStyle w:val="ListParagraph"/>
        <w:numPr>
          <w:ilvl w:val="0"/>
          <w:numId w:val="6"/>
        </w:numPr>
        <w:bidi/>
        <w:rPr>
          <w:rFonts w:cs="Fontext"/>
          <w:sz w:val="24"/>
          <w:szCs w:val="24"/>
        </w:rPr>
      </w:pPr>
      <w:r w:rsidRPr="00FB45FA">
        <w:rPr>
          <w:rFonts w:cs="Fontext" w:hint="cs"/>
          <w:sz w:val="24"/>
          <w:szCs w:val="24"/>
          <w:rtl/>
        </w:rPr>
        <w:t>דברים החשובים שנתערבו ואינם בטלים ופירש אחד מהם, האם זה מותר, והאם משנה באיזה אופן פירש?</w:t>
      </w:r>
    </w:p>
    <w:p w14:paraId="30343344" w14:textId="77777777" w:rsidR="00E777A6" w:rsidRPr="00E777A6" w:rsidRDefault="000567BD" w:rsidP="00E777A6">
      <w:pPr>
        <w:pStyle w:val="ListParagraph"/>
        <w:bidi/>
        <w:ind w:left="360"/>
        <w:rPr>
          <w:rFonts w:cs="Fontext"/>
          <w:sz w:val="24"/>
          <w:szCs w:val="24"/>
          <w:highlight w:val="yellow"/>
          <w:rtl/>
        </w:rPr>
      </w:pPr>
      <w:r w:rsidRPr="00E777A6">
        <w:rPr>
          <w:rFonts w:cs="Fontext" w:hint="cs"/>
          <w:b/>
          <w:bCs/>
          <w:sz w:val="24"/>
          <w:szCs w:val="24"/>
          <w:highlight w:val="yellow"/>
          <w:u w:val="single"/>
          <w:rtl/>
        </w:rPr>
        <w:t>תשובה</w:t>
      </w:r>
      <w:r w:rsidRPr="00E777A6">
        <w:rPr>
          <w:rFonts w:cs="Fontext" w:hint="cs"/>
          <w:sz w:val="24"/>
          <w:szCs w:val="24"/>
          <w:highlight w:val="yellow"/>
          <w:rtl/>
        </w:rPr>
        <w:t>:</w:t>
      </w:r>
      <w:r w:rsidR="00E777A6" w:rsidRPr="00E777A6">
        <w:rPr>
          <w:rFonts w:cs="Fontext" w:hint="cs"/>
          <w:sz w:val="24"/>
          <w:szCs w:val="24"/>
          <w:highlight w:val="yellow"/>
          <w:rtl/>
        </w:rPr>
        <w:t xml:space="preserve"> גזרו פרוש אטו קבוע.</w:t>
      </w:r>
    </w:p>
    <w:p w14:paraId="516F2CD1" w14:textId="57B26DA4" w:rsidR="001D7A8A" w:rsidRPr="00E777A6" w:rsidRDefault="00E777A6" w:rsidP="00E777A6">
      <w:pPr>
        <w:pStyle w:val="ListParagraph"/>
        <w:bidi/>
        <w:ind w:left="360"/>
        <w:rPr>
          <w:rFonts w:cs="Fontext"/>
          <w:sz w:val="24"/>
          <w:szCs w:val="24"/>
          <w:rtl/>
        </w:rPr>
      </w:pPr>
      <w:r w:rsidRPr="00E777A6">
        <w:rPr>
          <w:rFonts w:cs="Fontext" w:hint="cs"/>
          <w:sz w:val="24"/>
          <w:szCs w:val="24"/>
          <w:highlight w:val="yellow"/>
          <w:rtl/>
        </w:rPr>
        <w:t xml:space="preserve">ואם </w:t>
      </w:r>
      <w:r w:rsidRPr="00E777A6">
        <w:rPr>
          <w:rFonts w:cs="Fontext"/>
          <w:sz w:val="24"/>
          <w:szCs w:val="24"/>
          <w:highlight w:val="yellow"/>
          <w:rtl/>
        </w:rPr>
        <w:t>פירוש ממילא</w:t>
      </w:r>
      <w:r w:rsidRPr="00E777A6">
        <w:rPr>
          <w:rFonts w:cs="Fontext" w:hint="cs"/>
          <w:sz w:val="24"/>
          <w:szCs w:val="24"/>
          <w:highlight w:val="yellow"/>
          <w:rtl/>
        </w:rPr>
        <w:t xml:space="preserve"> - </w:t>
      </w:r>
      <w:r w:rsidRPr="00E777A6">
        <w:rPr>
          <w:rFonts w:cs="Fontext"/>
          <w:sz w:val="24"/>
          <w:szCs w:val="24"/>
          <w:highlight w:val="yellow"/>
          <w:rtl/>
        </w:rPr>
        <w:t>יש מקלין, מחבר ורמ"א כמו הרשב"א. יש מחמירים, ט"ז וש"ך כמו הרא"ש. וי"א במקום הפמ"ר יש להקל, מנח"י ורע"א.</w:t>
      </w:r>
    </w:p>
    <w:p w14:paraId="31171E53" w14:textId="77777777" w:rsidR="00FB45FA" w:rsidRPr="00FB45FA" w:rsidRDefault="00FB45FA" w:rsidP="001D7A8A">
      <w:pPr>
        <w:bidi/>
        <w:spacing w:before="240" w:after="60"/>
        <w:rPr>
          <w:rFonts w:cs="Fontext"/>
          <w:sz w:val="24"/>
          <w:szCs w:val="24"/>
          <w:rtl/>
        </w:rPr>
      </w:pPr>
      <w:r w:rsidRPr="00FB45FA">
        <w:rPr>
          <w:rFonts w:cs="Fontext" w:hint="cs"/>
          <w:b/>
          <w:bCs/>
          <w:sz w:val="24"/>
          <w:szCs w:val="24"/>
          <w:rtl/>
        </w:rPr>
        <w:t>חלק ג'</w:t>
      </w:r>
      <w:r w:rsidRPr="00FB45FA">
        <w:rPr>
          <w:rFonts w:cs="Fontext" w:hint="cs"/>
          <w:sz w:val="24"/>
          <w:szCs w:val="24"/>
          <w:rtl/>
        </w:rPr>
        <w:t xml:space="preserve"> </w:t>
      </w:r>
      <w:r w:rsidRPr="00FB45FA">
        <w:rPr>
          <w:rFonts w:cs="Fontext"/>
          <w:sz w:val="24"/>
          <w:szCs w:val="24"/>
          <w:rtl/>
        </w:rPr>
        <w:t>–</w:t>
      </w:r>
      <w:r w:rsidRPr="00FB45FA">
        <w:rPr>
          <w:rFonts w:cs="Fontext" w:hint="cs"/>
          <w:sz w:val="24"/>
          <w:szCs w:val="24"/>
          <w:rtl/>
        </w:rPr>
        <w:t xml:space="preserve"> שאלות ארוכות - חייב לענות 4 מתוך 5. אשפר לענות הכל, והד' הטובים י</w:t>
      </w:r>
      <w:r w:rsidR="00795897">
        <w:rPr>
          <w:rFonts w:cs="Fontext" w:hint="cs"/>
          <w:sz w:val="24"/>
          <w:szCs w:val="24"/>
          <w:rtl/>
        </w:rPr>
        <w:t>בחרו</w:t>
      </w:r>
      <w:r w:rsidRPr="00FB45FA">
        <w:rPr>
          <w:rFonts w:cs="Fontext" w:hint="cs"/>
          <w:sz w:val="24"/>
          <w:szCs w:val="24"/>
          <w:rtl/>
        </w:rPr>
        <w:t>.</w:t>
      </w:r>
    </w:p>
    <w:p w14:paraId="5EF32C2B" w14:textId="069107BB" w:rsidR="00FB45FA" w:rsidRDefault="00FB45FA" w:rsidP="00FB45FA">
      <w:pPr>
        <w:pStyle w:val="ListParagraph"/>
        <w:numPr>
          <w:ilvl w:val="0"/>
          <w:numId w:val="5"/>
        </w:numPr>
        <w:bidi/>
        <w:rPr>
          <w:rFonts w:cs="Fontext"/>
          <w:sz w:val="24"/>
          <w:szCs w:val="24"/>
        </w:rPr>
      </w:pPr>
      <w:r w:rsidRPr="00FB45FA">
        <w:rPr>
          <w:rFonts w:cs="Fontext" w:hint="cs"/>
          <w:sz w:val="24"/>
          <w:szCs w:val="24"/>
          <w:rtl/>
        </w:rPr>
        <w:t>גבי חנ"ן בבלוע בכלים, באר שיטת הרמ"א, ואיך פסקו הט"ז והש"ך להלכה בבשר בחלב, ובשאר איסורין?</w:t>
      </w:r>
      <w:r w:rsidR="001D7A8A">
        <w:rPr>
          <w:rFonts w:cs="Fontext" w:hint="cs"/>
          <w:sz w:val="24"/>
          <w:szCs w:val="24"/>
          <w:rtl/>
        </w:rPr>
        <w:t xml:space="preserve"> </w:t>
      </w:r>
    </w:p>
    <w:p w14:paraId="228E2048" w14:textId="77777777" w:rsidR="00E777A6" w:rsidRPr="00E777A6" w:rsidRDefault="000567BD" w:rsidP="00E777A6">
      <w:pPr>
        <w:pStyle w:val="ListParagraph"/>
        <w:bidi/>
        <w:ind w:left="360"/>
        <w:rPr>
          <w:rFonts w:cs="Fontext"/>
          <w:sz w:val="24"/>
          <w:szCs w:val="24"/>
          <w:highlight w:val="yellow"/>
          <w:rtl/>
        </w:rPr>
      </w:pPr>
      <w:r w:rsidRPr="00E777A6">
        <w:rPr>
          <w:rFonts w:cs="Fontext" w:hint="cs"/>
          <w:b/>
          <w:bCs/>
          <w:sz w:val="24"/>
          <w:szCs w:val="24"/>
          <w:highlight w:val="yellow"/>
          <w:u w:val="single"/>
          <w:rtl/>
        </w:rPr>
        <w:t>תשובה</w:t>
      </w:r>
      <w:r w:rsidRPr="00E777A6">
        <w:rPr>
          <w:rFonts w:cs="Fontext" w:hint="cs"/>
          <w:sz w:val="24"/>
          <w:szCs w:val="24"/>
          <w:highlight w:val="yellow"/>
          <w:rtl/>
        </w:rPr>
        <w:t>:</w:t>
      </w:r>
    </w:p>
    <w:p w14:paraId="6FAFDA86" w14:textId="289AF755" w:rsidR="00E777A6" w:rsidRPr="00E777A6" w:rsidRDefault="00E777A6" w:rsidP="00E777A6">
      <w:pPr>
        <w:pStyle w:val="ListParagraph"/>
        <w:bidi/>
        <w:ind w:left="360"/>
        <w:rPr>
          <w:rFonts w:cs="Fontext"/>
          <w:highlight w:val="yellow"/>
          <w:rtl/>
        </w:rPr>
      </w:pPr>
      <w:r w:rsidRPr="00E777A6">
        <w:rPr>
          <w:rFonts w:cs="Fontext"/>
          <w:highlight w:val="yellow"/>
          <w:rtl/>
        </w:rPr>
        <w:t>בב"ח</w:t>
      </w:r>
      <w:r w:rsidRPr="00E777A6">
        <w:rPr>
          <w:rFonts w:cs="Fontext" w:hint="cs"/>
          <w:highlight w:val="yellow"/>
          <w:rtl/>
        </w:rPr>
        <w:t xml:space="preserve"> </w:t>
      </w:r>
      <w:r w:rsidRPr="00E777A6">
        <w:rPr>
          <w:rFonts w:cs="Fontext"/>
          <w:highlight w:val="yellow"/>
          <w:rtl/>
        </w:rPr>
        <w:t>–</w:t>
      </w:r>
      <w:r w:rsidRPr="00E777A6">
        <w:rPr>
          <w:rFonts w:cs="Fontext" w:hint="cs"/>
          <w:highlight w:val="yellow"/>
          <w:rtl/>
        </w:rPr>
        <w:t xml:space="preserve"> רמ"א (סעי' ד') כ' להחמיר לשיטת הרשב"א. אבל</w:t>
      </w:r>
      <w:r w:rsidRPr="00E777A6">
        <w:rPr>
          <w:rFonts w:cs="Fontext"/>
          <w:highlight w:val="yellow"/>
          <w:rtl/>
        </w:rPr>
        <w:t xml:space="preserve"> </w:t>
      </w:r>
      <w:r w:rsidRPr="00E777A6">
        <w:rPr>
          <w:rFonts w:cs="Fontext" w:hint="cs"/>
          <w:highlight w:val="yellow"/>
          <w:rtl/>
        </w:rPr>
        <w:t>הש"ך (ס"ק כ"א) כ' ש</w:t>
      </w:r>
      <w:r w:rsidRPr="00E777A6">
        <w:rPr>
          <w:rFonts w:cs="Fontext"/>
          <w:highlight w:val="yellow"/>
          <w:rtl/>
        </w:rPr>
        <w:t xml:space="preserve">בשאר כלים יש להקל בהפסיד מרובה, משא"כ כלי חרס. </w:t>
      </w:r>
    </w:p>
    <w:p w14:paraId="764E57CE" w14:textId="54BDB89E" w:rsidR="00E777A6" w:rsidRDefault="00E777A6" w:rsidP="00E777A6">
      <w:pPr>
        <w:pStyle w:val="ListParagraph"/>
        <w:bidi/>
        <w:ind w:left="360"/>
        <w:rPr>
          <w:rFonts w:cs="Fontext"/>
          <w:sz w:val="24"/>
          <w:szCs w:val="24"/>
          <w:highlight w:val="yellow"/>
          <w:rtl/>
        </w:rPr>
      </w:pPr>
      <w:r w:rsidRPr="00E777A6">
        <w:rPr>
          <w:rFonts w:cs="Fontext"/>
          <w:highlight w:val="yellow"/>
          <w:rtl/>
        </w:rPr>
        <w:t>שאר איסורים</w:t>
      </w:r>
      <w:r w:rsidRPr="00E777A6">
        <w:rPr>
          <w:rFonts w:cs="Fontext" w:hint="cs"/>
          <w:highlight w:val="yellow"/>
          <w:rtl/>
        </w:rPr>
        <w:t xml:space="preserve"> </w:t>
      </w:r>
      <w:r w:rsidRPr="00E777A6">
        <w:rPr>
          <w:rFonts w:cs="Fontext"/>
          <w:highlight w:val="yellow"/>
          <w:rtl/>
        </w:rPr>
        <w:t xml:space="preserve">– </w:t>
      </w:r>
      <w:r w:rsidRPr="00E777A6">
        <w:rPr>
          <w:rFonts w:cs="Fontext" w:hint="cs"/>
          <w:highlight w:val="yellow"/>
          <w:rtl/>
        </w:rPr>
        <w:t xml:space="preserve">ש"ך (ס"ק י"ח), </w:t>
      </w:r>
      <w:r w:rsidRPr="00E777A6">
        <w:rPr>
          <w:rFonts w:cs="Fontext"/>
          <w:highlight w:val="yellow"/>
          <w:rtl/>
        </w:rPr>
        <w:t>יש להקל במקום הפסד.</w:t>
      </w:r>
      <w:r w:rsidRPr="00E777A6">
        <w:rPr>
          <w:rFonts w:cs="Fontext" w:hint="cs"/>
          <w:sz w:val="24"/>
          <w:szCs w:val="24"/>
          <w:highlight w:val="yellow"/>
          <w:rtl/>
        </w:rPr>
        <w:t xml:space="preserve"> [והט"ז כ' להחמיר בגוף החרס, לגבי בב"ח].</w:t>
      </w:r>
    </w:p>
    <w:p w14:paraId="0D6055A6" w14:textId="77777777" w:rsidR="00E777A6" w:rsidRPr="00E777A6" w:rsidRDefault="00E777A6" w:rsidP="00E777A6">
      <w:pPr>
        <w:pStyle w:val="ListParagraph"/>
        <w:bidi/>
        <w:ind w:left="360"/>
        <w:rPr>
          <w:rFonts w:cs="Fontext"/>
          <w:sz w:val="24"/>
          <w:szCs w:val="24"/>
        </w:rPr>
      </w:pPr>
    </w:p>
    <w:p w14:paraId="31F25B8B" w14:textId="5F199811" w:rsidR="00FB45FA" w:rsidRDefault="00FB45FA" w:rsidP="00FB45FA">
      <w:pPr>
        <w:pStyle w:val="ListParagraph"/>
        <w:numPr>
          <w:ilvl w:val="0"/>
          <w:numId w:val="5"/>
        </w:numPr>
        <w:bidi/>
        <w:rPr>
          <w:rFonts w:cs="Fontext"/>
          <w:sz w:val="24"/>
          <w:szCs w:val="24"/>
        </w:rPr>
      </w:pPr>
      <w:r w:rsidRPr="00FB45FA">
        <w:rPr>
          <w:rFonts w:cs="Fontext" w:hint="cs"/>
          <w:sz w:val="24"/>
          <w:szCs w:val="24"/>
          <w:rtl/>
        </w:rPr>
        <w:t>למה דבר שיש לו מתירין אינו בטל אפי' באלף? ולמה יש לו ביטול כשנתערב מין באינו מינו? באר</w:t>
      </w:r>
    </w:p>
    <w:p w14:paraId="73EBA009" w14:textId="3B67992F" w:rsidR="000567BD" w:rsidRPr="00AD03CF" w:rsidRDefault="000567BD" w:rsidP="008A449B">
      <w:pPr>
        <w:pStyle w:val="ListParagraph"/>
        <w:bidi/>
        <w:spacing w:after="0"/>
        <w:ind w:left="360"/>
        <w:rPr>
          <w:rFonts w:cs="Fontext"/>
          <w:sz w:val="24"/>
          <w:szCs w:val="24"/>
          <w:highlight w:val="yellow"/>
          <w:rtl/>
        </w:rPr>
      </w:pPr>
      <w:r w:rsidRPr="00AD03CF">
        <w:rPr>
          <w:rFonts w:cs="Fontext" w:hint="cs"/>
          <w:b/>
          <w:bCs/>
          <w:sz w:val="24"/>
          <w:szCs w:val="24"/>
          <w:highlight w:val="yellow"/>
          <w:u w:val="single"/>
          <w:rtl/>
        </w:rPr>
        <w:t>תשובה</w:t>
      </w:r>
      <w:r w:rsidRPr="00AD03CF">
        <w:rPr>
          <w:rFonts w:cs="Fontext" w:hint="cs"/>
          <w:sz w:val="24"/>
          <w:szCs w:val="24"/>
          <w:highlight w:val="yellow"/>
          <w:rtl/>
        </w:rPr>
        <w:t>:</w:t>
      </w:r>
    </w:p>
    <w:p w14:paraId="1ACCF6AA" w14:textId="0F785814" w:rsidR="008A449B" w:rsidRPr="00AD03CF" w:rsidRDefault="008A449B" w:rsidP="008A449B">
      <w:pPr>
        <w:numPr>
          <w:ilvl w:val="2"/>
          <w:numId w:val="12"/>
        </w:numPr>
        <w:bidi/>
        <w:spacing w:after="0" w:line="240" w:lineRule="auto"/>
        <w:contextualSpacing/>
        <w:jc w:val="both"/>
        <w:rPr>
          <w:rFonts w:cs="Fontext"/>
          <w:szCs w:val="24"/>
          <w:highlight w:val="yellow"/>
        </w:rPr>
      </w:pPr>
      <w:r w:rsidRPr="00AD03CF">
        <w:rPr>
          <w:rFonts w:cs="Fontext" w:hint="cs"/>
          <w:szCs w:val="24"/>
          <w:highlight w:val="yellow"/>
          <w:u w:val="single"/>
          <w:rtl/>
        </w:rPr>
        <w:t>רש"י</w:t>
      </w:r>
      <w:r w:rsidRPr="00AD03CF">
        <w:rPr>
          <w:rFonts w:cs="Fontext" w:hint="cs"/>
          <w:szCs w:val="24"/>
          <w:highlight w:val="yellow"/>
          <w:rtl/>
        </w:rPr>
        <w:t xml:space="preserve">: כיון שיש היתר לאחר זמן, לא יאכלנו באיסור. </w:t>
      </w:r>
      <w:r w:rsidRPr="00AD03CF">
        <w:rPr>
          <w:rFonts w:cs="Fontext" w:hint="cs"/>
          <w:szCs w:val="24"/>
          <w:highlight w:val="yellow"/>
          <w:u w:val="single"/>
          <w:rtl/>
        </w:rPr>
        <w:t>ט"ז</w:t>
      </w:r>
      <w:r w:rsidRPr="00AD03CF">
        <w:rPr>
          <w:rFonts w:cs="Fontext" w:hint="cs"/>
          <w:szCs w:val="24"/>
          <w:highlight w:val="yellow"/>
          <w:rtl/>
        </w:rPr>
        <w:t xml:space="preserve"> (סי' ק"ב ס"ק א').</w:t>
      </w:r>
    </w:p>
    <w:p w14:paraId="441FA83B" w14:textId="789704C7" w:rsidR="008A449B" w:rsidRPr="00AD03CF" w:rsidRDefault="008A449B" w:rsidP="008A449B">
      <w:pPr>
        <w:numPr>
          <w:ilvl w:val="2"/>
          <w:numId w:val="12"/>
        </w:numPr>
        <w:bidi/>
        <w:spacing w:after="0" w:line="240" w:lineRule="auto"/>
        <w:contextualSpacing/>
        <w:jc w:val="both"/>
        <w:rPr>
          <w:rFonts w:cs="Fontext"/>
          <w:szCs w:val="24"/>
          <w:highlight w:val="yellow"/>
        </w:rPr>
      </w:pPr>
      <w:r w:rsidRPr="00AD03CF">
        <w:rPr>
          <w:rFonts w:cs="Fontext" w:hint="cs"/>
          <w:szCs w:val="24"/>
          <w:highlight w:val="yellow"/>
          <w:u w:val="single"/>
          <w:rtl/>
        </w:rPr>
        <w:t>ר"ן</w:t>
      </w:r>
      <w:r w:rsidRPr="00AD03CF">
        <w:rPr>
          <w:rFonts w:cs="Fontext" w:hint="cs"/>
          <w:szCs w:val="24"/>
          <w:highlight w:val="yellow"/>
          <w:rtl/>
        </w:rPr>
        <w:t xml:space="preserve">: שר' יהודה סבר מין במינו לא בטל. וחכמים סבר שנקרא אינו מינו מצד הדין, שהאיסור אינו דומה להיתר. אבל אם התערובות שוה במציאות (מין במינו) וגם בדינו (היתר בהיתר), גם החכמים מסכים שאינו בטל. </w:t>
      </w:r>
      <w:r w:rsidRPr="00AD03CF">
        <w:rPr>
          <w:rFonts w:cs="Fontext" w:hint="cs"/>
          <w:szCs w:val="24"/>
          <w:highlight w:val="yellow"/>
          <w:u w:val="single"/>
          <w:rtl/>
        </w:rPr>
        <w:t>ט"ז</w:t>
      </w:r>
      <w:r w:rsidRPr="00AD03CF">
        <w:rPr>
          <w:rFonts w:cs="Fontext" w:hint="cs"/>
          <w:szCs w:val="24"/>
          <w:highlight w:val="yellow"/>
          <w:rtl/>
        </w:rPr>
        <w:t xml:space="preserve"> (סי' ק"ב ס"ק ה').</w:t>
      </w:r>
    </w:p>
    <w:p w14:paraId="63A758EB" w14:textId="073C9DF4" w:rsidR="008A449B" w:rsidRPr="00AD03CF" w:rsidRDefault="008A449B" w:rsidP="008A449B">
      <w:pPr>
        <w:numPr>
          <w:ilvl w:val="3"/>
          <w:numId w:val="12"/>
        </w:numPr>
        <w:bidi/>
        <w:spacing w:after="0" w:line="240" w:lineRule="auto"/>
        <w:contextualSpacing/>
        <w:jc w:val="both"/>
        <w:rPr>
          <w:rFonts w:cs="Fontext"/>
          <w:szCs w:val="24"/>
          <w:highlight w:val="yellow"/>
        </w:rPr>
      </w:pPr>
      <w:r w:rsidRPr="00AD03CF">
        <w:rPr>
          <w:rFonts w:cs="Fontext" w:hint="cs"/>
          <w:sz w:val="24"/>
          <w:szCs w:val="24"/>
          <w:highlight w:val="yellow"/>
          <w:rtl/>
        </w:rPr>
        <w:t>למה יש לו ביטול כשנתערב מין באינו מינו</w:t>
      </w:r>
      <w:r w:rsidRPr="00AD03CF">
        <w:rPr>
          <w:rFonts w:cs="Fontext" w:hint="cs"/>
          <w:szCs w:val="24"/>
          <w:highlight w:val="yellow"/>
          <w:rtl/>
        </w:rPr>
        <w:t>.</w:t>
      </w:r>
    </w:p>
    <w:p w14:paraId="260B0CF5" w14:textId="186F0BE0" w:rsidR="008A449B" w:rsidRPr="00AD03CF" w:rsidRDefault="008A449B" w:rsidP="008A449B">
      <w:pPr>
        <w:numPr>
          <w:ilvl w:val="4"/>
          <w:numId w:val="12"/>
        </w:numPr>
        <w:bidi/>
        <w:spacing w:after="0" w:line="240" w:lineRule="auto"/>
        <w:contextualSpacing/>
        <w:jc w:val="both"/>
        <w:rPr>
          <w:rFonts w:cs="Fontext"/>
          <w:szCs w:val="24"/>
          <w:highlight w:val="yellow"/>
        </w:rPr>
      </w:pPr>
      <w:r w:rsidRPr="00AD03CF">
        <w:rPr>
          <w:rFonts w:cs="Fontext" w:hint="cs"/>
          <w:szCs w:val="24"/>
          <w:highlight w:val="yellow"/>
          <w:rtl/>
        </w:rPr>
        <w:t xml:space="preserve">לפי שיטת </w:t>
      </w:r>
      <w:r w:rsidRPr="00AD03CF">
        <w:rPr>
          <w:rFonts w:cs="Fontext" w:hint="cs"/>
          <w:szCs w:val="24"/>
          <w:highlight w:val="yellow"/>
          <w:u w:val="single"/>
          <w:rtl/>
        </w:rPr>
        <w:t>רש"י</w:t>
      </w:r>
      <w:r w:rsidRPr="00AD03CF">
        <w:rPr>
          <w:rFonts w:cs="Fontext" w:hint="cs"/>
          <w:szCs w:val="24"/>
          <w:highlight w:val="yellow"/>
          <w:rtl/>
        </w:rPr>
        <w:t xml:space="preserve">: אין היתר נקרא על האיסור אלא התערובות. </w:t>
      </w:r>
      <w:r w:rsidRPr="00AD03CF">
        <w:rPr>
          <w:rFonts w:cs="Fontext" w:hint="cs"/>
          <w:szCs w:val="24"/>
          <w:highlight w:val="yellow"/>
          <w:u w:val="single"/>
          <w:rtl/>
        </w:rPr>
        <w:t>תו"ח</w:t>
      </w:r>
      <w:r w:rsidRPr="00AD03CF">
        <w:rPr>
          <w:rFonts w:cs="Fontext" w:hint="cs"/>
          <w:szCs w:val="24"/>
          <w:highlight w:val="yellow"/>
          <w:rtl/>
        </w:rPr>
        <w:t xml:space="preserve">, הו"ד </w:t>
      </w:r>
      <w:r w:rsidRPr="00AD03CF">
        <w:rPr>
          <w:rFonts w:cs="Fontext" w:hint="cs"/>
          <w:szCs w:val="24"/>
          <w:highlight w:val="yellow"/>
          <w:u w:val="single"/>
          <w:rtl/>
        </w:rPr>
        <w:t>בט"ז</w:t>
      </w:r>
      <w:r w:rsidRPr="00AD03CF">
        <w:rPr>
          <w:rFonts w:cs="Fontext" w:hint="cs"/>
          <w:szCs w:val="24"/>
          <w:highlight w:val="yellow"/>
          <w:rtl/>
        </w:rPr>
        <w:t xml:space="preserve"> (סי' ק"ב ס"ק ה', סי' ק"א ס"ק י"ב), </w:t>
      </w:r>
      <w:r w:rsidRPr="00AD03CF">
        <w:rPr>
          <w:rFonts w:cs="Fontext" w:hint="cs"/>
          <w:szCs w:val="24"/>
          <w:highlight w:val="yellow"/>
          <w:u w:val="single"/>
          <w:rtl/>
        </w:rPr>
        <w:t>ש"ך</w:t>
      </w:r>
      <w:r w:rsidRPr="00AD03CF">
        <w:rPr>
          <w:rFonts w:cs="Fontext" w:hint="cs"/>
          <w:szCs w:val="24"/>
          <w:highlight w:val="yellow"/>
          <w:rtl/>
        </w:rPr>
        <w:t xml:space="preserve"> (סי' ק"ב ס"ק ד').</w:t>
      </w:r>
    </w:p>
    <w:p w14:paraId="106C8049" w14:textId="3BE0CBA6" w:rsidR="008A449B" w:rsidRPr="008A449B" w:rsidRDefault="008A449B" w:rsidP="008A449B">
      <w:pPr>
        <w:numPr>
          <w:ilvl w:val="4"/>
          <w:numId w:val="12"/>
        </w:numPr>
        <w:bidi/>
        <w:spacing w:after="0" w:line="240" w:lineRule="auto"/>
        <w:contextualSpacing/>
        <w:jc w:val="both"/>
        <w:rPr>
          <w:rFonts w:cs="Fontext"/>
          <w:szCs w:val="24"/>
        </w:rPr>
      </w:pPr>
      <w:r w:rsidRPr="00AD03CF">
        <w:rPr>
          <w:rFonts w:cs="Fontext" w:hint="cs"/>
          <w:szCs w:val="24"/>
          <w:highlight w:val="yellow"/>
          <w:rtl/>
        </w:rPr>
        <w:t xml:space="preserve">לפי שיטת </w:t>
      </w:r>
      <w:r w:rsidRPr="00AD03CF">
        <w:rPr>
          <w:rFonts w:cs="Fontext" w:hint="cs"/>
          <w:szCs w:val="24"/>
          <w:highlight w:val="yellow"/>
          <w:u w:val="single"/>
          <w:rtl/>
        </w:rPr>
        <w:t>ר"ן</w:t>
      </w:r>
      <w:r w:rsidRPr="00AD03CF">
        <w:rPr>
          <w:rFonts w:cs="Fontext" w:hint="cs"/>
          <w:szCs w:val="24"/>
          <w:highlight w:val="yellow"/>
          <w:rtl/>
        </w:rPr>
        <w:t xml:space="preserve">: אינו מינו לכו"ע בטל, כיון שאינו שוה במציאות. </w:t>
      </w:r>
      <w:r w:rsidRPr="00AD03CF">
        <w:rPr>
          <w:rFonts w:cs="Fontext"/>
          <w:szCs w:val="24"/>
          <w:highlight w:val="yellow"/>
          <w:u w:val="single"/>
          <w:rtl/>
        </w:rPr>
        <w:t>ט"ז</w:t>
      </w:r>
      <w:r w:rsidRPr="00AD03CF">
        <w:rPr>
          <w:rFonts w:cs="Fontext"/>
          <w:szCs w:val="24"/>
          <w:highlight w:val="yellow"/>
          <w:rtl/>
        </w:rPr>
        <w:t xml:space="preserve"> (</w:t>
      </w:r>
      <w:r w:rsidRPr="00AD03CF">
        <w:rPr>
          <w:rFonts w:cs="Fontext" w:hint="cs"/>
          <w:szCs w:val="24"/>
          <w:highlight w:val="yellow"/>
          <w:rtl/>
        </w:rPr>
        <w:t>סי' ק"ב ס"ק ה</w:t>
      </w:r>
      <w:r w:rsidRPr="00AD03CF">
        <w:rPr>
          <w:rFonts w:cs="Fontext"/>
          <w:szCs w:val="24"/>
          <w:highlight w:val="yellow"/>
          <w:rtl/>
        </w:rPr>
        <w:t>')</w:t>
      </w:r>
      <w:r w:rsidRPr="008A449B">
        <w:rPr>
          <w:rFonts w:cs="Fontext" w:hint="cs"/>
          <w:szCs w:val="24"/>
          <w:rtl/>
        </w:rPr>
        <w:t>.</w:t>
      </w:r>
    </w:p>
    <w:p w14:paraId="07CCDDAA" w14:textId="77777777" w:rsidR="0062680E" w:rsidRDefault="0062680E" w:rsidP="0062680E">
      <w:pPr>
        <w:pStyle w:val="ListParagraph"/>
        <w:bidi/>
        <w:ind w:left="360"/>
        <w:rPr>
          <w:rFonts w:cs="Fontext"/>
          <w:sz w:val="24"/>
          <w:szCs w:val="24"/>
        </w:rPr>
      </w:pPr>
    </w:p>
    <w:p w14:paraId="39AEA8E1" w14:textId="188A2C29" w:rsidR="00FB45FA" w:rsidRDefault="00FB45FA" w:rsidP="0062680E">
      <w:pPr>
        <w:pStyle w:val="ListParagraph"/>
        <w:numPr>
          <w:ilvl w:val="0"/>
          <w:numId w:val="5"/>
        </w:numPr>
        <w:bidi/>
        <w:rPr>
          <w:rFonts w:cs="Fontext"/>
          <w:sz w:val="24"/>
          <w:szCs w:val="24"/>
        </w:rPr>
      </w:pPr>
      <w:r w:rsidRPr="00FB45FA">
        <w:rPr>
          <w:rFonts w:cs="Fontext" w:hint="cs"/>
          <w:sz w:val="24"/>
          <w:szCs w:val="24"/>
          <w:rtl/>
        </w:rPr>
        <w:t xml:space="preserve">האם איסור בלוע בחתיכה או בכלי יוצא בלא רוטב: בצליה או במליחה, בכחוש או בשמן? </w:t>
      </w:r>
    </w:p>
    <w:p w14:paraId="54010CD1" w14:textId="43C28963" w:rsidR="000567BD" w:rsidRPr="008666C9" w:rsidRDefault="000567BD" w:rsidP="000567BD">
      <w:pPr>
        <w:pStyle w:val="ListParagraph"/>
        <w:bidi/>
        <w:ind w:left="360"/>
        <w:rPr>
          <w:rFonts w:cs="Fontext"/>
          <w:sz w:val="24"/>
          <w:szCs w:val="24"/>
          <w:highlight w:val="yellow"/>
          <w:rtl/>
        </w:rPr>
      </w:pPr>
      <w:r w:rsidRPr="008666C9">
        <w:rPr>
          <w:rFonts w:cs="Fontext" w:hint="cs"/>
          <w:b/>
          <w:bCs/>
          <w:sz w:val="24"/>
          <w:szCs w:val="24"/>
          <w:highlight w:val="yellow"/>
          <w:u w:val="single"/>
          <w:rtl/>
        </w:rPr>
        <w:t>תשובה</w:t>
      </w:r>
      <w:r w:rsidRPr="008666C9">
        <w:rPr>
          <w:rFonts w:cs="Fontext" w:hint="cs"/>
          <w:sz w:val="24"/>
          <w:szCs w:val="24"/>
          <w:highlight w:val="yellow"/>
          <w:rtl/>
        </w:rPr>
        <w:t>:</w:t>
      </w:r>
    </w:p>
    <w:p w14:paraId="191D6AC4" w14:textId="0F277F87" w:rsidR="00E777A6" w:rsidRPr="008666C9" w:rsidRDefault="00E777A6" w:rsidP="00E777A6">
      <w:pPr>
        <w:pStyle w:val="ListParagraph"/>
        <w:bidi/>
        <w:ind w:left="360"/>
        <w:rPr>
          <w:rFonts w:cs="Fontext"/>
          <w:sz w:val="24"/>
          <w:szCs w:val="24"/>
          <w:highlight w:val="yellow"/>
          <w:rtl/>
        </w:rPr>
      </w:pPr>
      <w:r w:rsidRPr="008666C9">
        <w:rPr>
          <w:rFonts w:cs="Fontext" w:hint="cs"/>
          <w:sz w:val="24"/>
          <w:szCs w:val="24"/>
          <w:highlight w:val="yellow"/>
          <w:rtl/>
        </w:rPr>
        <w:t xml:space="preserve">צלי </w:t>
      </w:r>
      <w:r w:rsidRPr="008666C9">
        <w:rPr>
          <w:rFonts w:cs="Fontext"/>
          <w:sz w:val="24"/>
          <w:szCs w:val="24"/>
          <w:highlight w:val="yellow"/>
          <w:rtl/>
        </w:rPr>
        <w:t>–</w:t>
      </w:r>
      <w:r w:rsidRPr="008666C9">
        <w:rPr>
          <w:rFonts w:cs="Fontext" w:hint="cs"/>
          <w:sz w:val="24"/>
          <w:szCs w:val="24"/>
          <w:highlight w:val="yellow"/>
          <w:rtl/>
        </w:rPr>
        <w:t xml:space="preserve"> כשהיתר בלעה איסור שאינו מפעפע [דהיינו כחוש]</w:t>
      </w:r>
      <w:r w:rsidR="005922FD" w:rsidRPr="008666C9">
        <w:rPr>
          <w:rFonts w:cs="Fontext" w:hint="cs"/>
          <w:sz w:val="24"/>
          <w:szCs w:val="24"/>
          <w:highlight w:val="yellow"/>
          <w:rtl/>
        </w:rPr>
        <w:t xml:space="preserve">, אינו אוסרת אחרת הנוגעת בה [מחבר סעי' ז']. ומפרש הט"ז (ס"ק י"ד) בשם המהרש"ל, אינו אוסר כלל, ואפי' כדי קליפה. וכ' הש"ך (ס"ק י"ח) </w:t>
      </w:r>
      <w:r w:rsidR="008666C9" w:rsidRPr="008666C9">
        <w:rPr>
          <w:rFonts w:cs="Fontext"/>
          <w:sz w:val="24"/>
          <w:szCs w:val="24"/>
          <w:highlight w:val="yellow"/>
          <w:rtl/>
        </w:rPr>
        <w:t>הגם דאין אנו בקיאין, בכה"ג אין להחמיר. דלא כיש"ש שפסק שצריך ס'</w:t>
      </w:r>
      <w:r w:rsidR="008666C9" w:rsidRPr="008666C9">
        <w:rPr>
          <w:rFonts w:cs="Fontext" w:hint="cs"/>
          <w:sz w:val="24"/>
          <w:szCs w:val="24"/>
          <w:highlight w:val="yellow"/>
          <w:rtl/>
        </w:rPr>
        <w:t>.</w:t>
      </w:r>
    </w:p>
    <w:p w14:paraId="4C4DA15D" w14:textId="7E4647A1" w:rsidR="008666C9" w:rsidRPr="008666C9" w:rsidRDefault="008666C9" w:rsidP="008666C9">
      <w:pPr>
        <w:pStyle w:val="ListParagraph"/>
        <w:bidi/>
        <w:ind w:left="360"/>
        <w:rPr>
          <w:rFonts w:cs="Fontext"/>
          <w:sz w:val="24"/>
          <w:szCs w:val="24"/>
          <w:highlight w:val="yellow"/>
        </w:rPr>
      </w:pPr>
      <w:r w:rsidRPr="008666C9">
        <w:rPr>
          <w:rFonts w:cs="Fontext" w:hint="cs"/>
          <w:sz w:val="24"/>
          <w:szCs w:val="24"/>
          <w:highlight w:val="yellow"/>
          <w:rtl/>
        </w:rPr>
        <w:t xml:space="preserve">אבל כשהיתר בלעה איסור מן הדברים המפעפעים [דהיינו שמן] - יש </w:t>
      </w:r>
      <w:r w:rsidRPr="008666C9">
        <w:rPr>
          <w:rFonts w:eastAsia="Calibri" w:cs="Fontext" w:hint="cs"/>
          <w:b/>
          <w:i/>
          <w:sz w:val="24"/>
          <w:szCs w:val="24"/>
          <w:highlight w:val="yellow"/>
          <w:rtl/>
        </w:rPr>
        <w:t xml:space="preserve">ג' שיטות אם מפעפע מחתיכה לחתיכה. 1) רשב"א, כן. 2) מהר"ם, לא. 3) ר' נתנאל, מסופק. </w:t>
      </w:r>
      <w:r w:rsidRPr="008666C9">
        <w:rPr>
          <w:rFonts w:eastAsia="Calibri" w:cs="Fontext" w:hint="cs"/>
          <w:b/>
          <w:i/>
          <w:sz w:val="24"/>
          <w:szCs w:val="24"/>
          <w:highlight w:val="yellow"/>
          <w:u w:val="single"/>
          <w:rtl/>
        </w:rPr>
        <w:t>המחבר</w:t>
      </w:r>
      <w:r w:rsidRPr="008666C9">
        <w:rPr>
          <w:rFonts w:eastAsia="Calibri" w:cs="Fontext" w:hint="cs"/>
          <w:b/>
          <w:i/>
          <w:sz w:val="24"/>
          <w:szCs w:val="24"/>
          <w:highlight w:val="yellow"/>
          <w:rtl/>
        </w:rPr>
        <w:t xml:space="preserve"> פסק שמפעפע [כשיטת הרשב"א]. וצריך ששים, </w:t>
      </w:r>
      <w:r w:rsidRPr="008666C9">
        <w:rPr>
          <w:rFonts w:eastAsia="Calibri" w:cs="Fontext" w:hint="cs"/>
          <w:b/>
          <w:i/>
          <w:sz w:val="24"/>
          <w:szCs w:val="24"/>
          <w:highlight w:val="yellow"/>
          <w:u w:val="single"/>
          <w:rtl/>
        </w:rPr>
        <w:t>ש"ך</w:t>
      </w:r>
      <w:r w:rsidRPr="008666C9">
        <w:rPr>
          <w:rFonts w:eastAsia="Calibri" w:cs="Fontext" w:hint="cs"/>
          <w:b/>
          <w:i/>
          <w:sz w:val="24"/>
          <w:szCs w:val="24"/>
          <w:highlight w:val="yellow"/>
          <w:rtl/>
        </w:rPr>
        <w:t xml:space="preserve"> (ס"ק כ').</w:t>
      </w:r>
    </w:p>
    <w:p w14:paraId="45B68F59" w14:textId="6E81A56D" w:rsidR="0062680E" w:rsidRDefault="008666C9" w:rsidP="008666C9">
      <w:pPr>
        <w:pStyle w:val="ListParagraph"/>
        <w:bidi/>
        <w:ind w:left="360"/>
        <w:rPr>
          <w:rFonts w:eastAsia="Calibri" w:cs="Fontext"/>
          <w:b/>
          <w:i/>
          <w:sz w:val="24"/>
          <w:szCs w:val="24"/>
          <w:rtl/>
        </w:rPr>
      </w:pPr>
      <w:r w:rsidRPr="008666C9">
        <w:rPr>
          <w:rFonts w:eastAsia="Calibri" w:cs="Fontext" w:hint="cs"/>
          <w:b/>
          <w:i/>
          <w:sz w:val="24"/>
          <w:szCs w:val="24"/>
          <w:highlight w:val="yellow"/>
          <w:rtl/>
        </w:rPr>
        <w:t xml:space="preserve">ומוסיף </w:t>
      </w:r>
      <w:r w:rsidRPr="008666C9">
        <w:rPr>
          <w:rFonts w:eastAsia="Calibri" w:cs="Fontext" w:hint="cs"/>
          <w:b/>
          <w:i/>
          <w:sz w:val="24"/>
          <w:szCs w:val="24"/>
          <w:highlight w:val="yellow"/>
          <w:u w:val="single"/>
          <w:rtl/>
        </w:rPr>
        <w:t>הש"ך</w:t>
      </w:r>
      <w:r w:rsidRPr="008666C9">
        <w:rPr>
          <w:rFonts w:eastAsia="Calibri" w:cs="Fontext" w:hint="cs"/>
          <w:b/>
          <w:i/>
          <w:sz w:val="24"/>
          <w:szCs w:val="24"/>
          <w:highlight w:val="yellow"/>
          <w:rtl/>
        </w:rPr>
        <w:t xml:space="preserve"> (כ"א): דאם תתאה קר, לא בולע כלום אפי' קליפה. אדמיקר בלע פורתא, רק בגוף הדבר. [דלא כנר' </w:t>
      </w:r>
      <w:r w:rsidRPr="008666C9">
        <w:rPr>
          <w:rFonts w:eastAsia="Calibri" w:cs="Fontext" w:hint="cs"/>
          <w:b/>
          <w:i/>
          <w:sz w:val="24"/>
          <w:szCs w:val="24"/>
          <w:highlight w:val="yellow"/>
          <w:u w:val="single"/>
          <w:rtl/>
        </w:rPr>
        <w:t>מרע"א</w:t>
      </w:r>
      <w:r w:rsidRPr="008666C9">
        <w:rPr>
          <w:rFonts w:eastAsia="Calibri" w:cs="Fontext" w:hint="cs"/>
          <w:b/>
          <w:i/>
          <w:sz w:val="24"/>
          <w:szCs w:val="24"/>
          <w:highlight w:val="yellow"/>
          <w:rtl/>
        </w:rPr>
        <w:t>].</w:t>
      </w:r>
    </w:p>
    <w:p w14:paraId="7EB4429A" w14:textId="77777777" w:rsidR="008666C9" w:rsidRPr="008666C9" w:rsidRDefault="008666C9" w:rsidP="008666C9">
      <w:pPr>
        <w:pStyle w:val="ListParagraph"/>
        <w:bidi/>
        <w:ind w:left="360"/>
        <w:rPr>
          <w:rFonts w:cs="Fontext"/>
          <w:b/>
          <w:i/>
          <w:sz w:val="24"/>
          <w:szCs w:val="24"/>
        </w:rPr>
      </w:pPr>
    </w:p>
    <w:p w14:paraId="7C91A137" w14:textId="1F63761A" w:rsidR="00FB45FA" w:rsidRDefault="00FB45FA" w:rsidP="0062680E">
      <w:pPr>
        <w:pStyle w:val="ListParagraph"/>
        <w:numPr>
          <w:ilvl w:val="0"/>
          <w:numId w:val="5"/>
        </w:numPr>
        <w:bidi/>
        <w:rPr>
          <w:rFonts w:cs="Fontext"/>
          <w:sz w:val="24"/>
          <w:szCs w:val="24"/>
        </w:rPr>
      </w:pPr>
      <w:r w:rsidRPr="00FB45FA">
        <w:rPr>
          <w:rFonts w:cs="Fontext"/>
          <w:sz w:val="24"/>
          <w:szCs w:val="24"/>
          <w:rtl/>
        </w:rPr>
        <w:t>התוחב כפית בשרית לתוך כוס קפה כלי שני שיש בו</w:t>
      </w:r>
      <w:r w:rsidRPr="00FB45FA">
        <w:rPr>
          <w:rFonts w:cs="Fontext" w:hint="cs"/>
          <w:sz w:val="24"/>
          <w:szCs w:val="24"/>
          <w:rtl/>
        </w:rPr>
        <w:t xml:space="preserve"> ח</w:t>
      </w:r>
      <w:r w:rsidRPr="00FB45FA">
        <w:rPr>
          <w:rFonts w:cs="Fontext"/>
          <w:sz w:val="24"/>
          <w:szCs w:val="24"/>
          <w:rtl/>
        </w:rPr>
        <w:t>לב</w:t>
      </w:r>
      <w:r w:rsidRPr="00FB45FA">
        <w:rPr>
          <w:rFonts w:cs="Fontext" w:hint="cs"/>
          <w:sz w:val="24"/>
          <w:szCs w:val="24"/>
          <w:rtl/>
        </w:rPr>
        <w:t xml:space="preserve">. </w:t>
      </w:r>
      <w:r w:rsidRPr="00FB45FA">
        <w:rPr>
          <w:rFonts w:cs="Fontext"/>
          <w:sz w:val="24"/>
          <w:szCs w:val="24"/>
          <w:rtl/>
        </w:rPr>
        <w:t>מה דין בהכפית</w:t>
      </w:r>
      <w:r w:rsidRPr="00FB45FA">
        <w:rPr>
          <w:rFonts w:cs="Fontext" w:hint="cs"/>
          <w:sz w:val="24"/>
          <w:szCs w:val="24"/>
          <w:rtl/>
        </w:rPr>
        <w:t xml:space="preserve">? </w:t>
      </w:r>
      <w:r w:rsidRPr="00FB45FA">
        <w:rPr>
          <w:rFonts w:cs="Fontext"/>
          <w:sz w:val="24"/>
          <w:szCs w:val="24"/>
          <w:rtl/>
        </w:rPr>
        <w:t>מה דין בהמשקה</w:t>
      </w:r>
      <w:r w:rsidRPr="00FB45FA">
        <w:rPr>
          <w:rFonts w:cs="Fontext" w:hint="cs"/>
          <w:sz w:val="24"/>
          <w:szCs w:val="24"/>
          <w:rtl/>
        </w:rPr>
        <w:t xml:space="preserve">? </w:t>
      </w:r>
      <w:r w:rsidRPr="00FB45FA">
        <w:rPr>
          <w:rFonts w:cs="Fontext"/>
          <w:sz w:val="24"/>
          <w:szCs w:val="24"/>
          <w:rtl/>
        </w:rPr>
        <w:t>מה דין בהכוס</w:t>
      </w:r>
      <w:r w:rsidRPr="00FB45FA">
        <w:rPr>
          <w:rFonts w:cs="Fontext" w:hint="cs"/>
          <w:sz w:val="24"/>
          <w:szCs w:val="24"/>
          <w:rtl/>
        </w:rPr>
        <w:t>? באר</w:t>
      </w:r>
      <w:r w:rsidR="001D7A8A">
        <w:rPr>
          <w:rFonts w:cs="Fontext" w:hint="cs"/>
          <w:sz w:val="24"/>
          <w:szCs w:val="24"/>
          <w:rtl/>
        </w:rPr>
        <w:t xml:space="preserve"> </w:t>
      </w:r>
    </w:p>
    <w:p w14:paraId="1E1DD1D7" w14:textId="2002C838" w:rsidR="000567BD" w:rsidRPr="00AD03CF" w:rsidRDefault="000567BD" w:rsidP="000567BD">
      <w:pPr>
        <w:pStyle w:val="ListParagraph"/>
        <w:bidi/>
        <w:spacing w:after="0" w:line="240" w:lineRule="auto"/>
        <w:ind w:left="360"/>
        <w:rPr>
          <w:rFonts w:cs="Fontext"/>
          <w:sz w:val="24"/>
          <w:szCs w:val="24"/>
          <w:highlight w:val="yellow"/>
          <w:rtl/>
        </w:rPr>
      </w:pPr>
      <w:r w:rsidRPr="00AD03CF">
        <w:rPr>
          <w:rFonts w:cs="Fontext" w:hint="cs"/>
          <w:b/>
          <w:bCs/>
          <w:sz w:val="24"/>
          <w:szCs w:val="24"/>
          <w:highlight w:val="yellow"/>
          <w:u w:val="single"/>
          <w:rtl/>
        </w:rPr>
        <w:t>תשובה</w:t>
      </w:r>
      <w:r w:rsidRPr="00AD03CF">
        <w:rPr>
          <w:rFonts w:cs="Fontext" w:hint="cs"/>
          <w:sz w:val="24"/>
          <w:szCs w:val="24"/>
          <w:highlight w:val="yellow"/>
          <w:rtl/>
        </w:rPr>
        <w:t xml:space="preserve">: </w:t>
      </w:r>
    </w:p>
    <w:p w14:paraId="7E85E969" w14:textId="77777777" w:rsidR="000567BD" w:rsidRPr="00AD03CF" w:rsidRDefault="000567BD" w:rsidP="000567BD">
      <w:pPr>
        <w:numPr>
          <w:ilvl w:val="2"/>
          <w:numId w:val="9"/>
        </w:numPr>
        <w:bidi/>
        <w:spacing w:after="0" w:line="240" w:lineRule="auto"/>
        <w:contextualSpacing/>
        <w:jc w:val="both"/>
        <w:rPr>
          <w:rFonts w:cs="Fontext"/>
          <w:sz w:val="24"/>
          <w:szCs w:val="24"/>
          <w:highlight w:val="yellow"/>
        </w:rPr>
      </w:pPr>
      <w:r w:rsidRPr="00AD03CF">
        <w:rPr>
          <w:rFonts w:cs="Fontext"/>
          <w:b/>
          <w:bCs/>
          <w:sz w:val="24"/>
          <w:szCs w:val="24"/>
          <w:highlight w:val="yellow"/>
          <w:rtl/>
        </w:rPr>
        <w:t>דין בהכפית</w:t>
      </w:r>
      <w:r w:rsidRPr="00AD03CF">
        <w:rPr>
          <w:rFonts w:cs="Fontext" w:hint="cs"/>
          <w:sz w:val="24"/>
          <w:szCs w:val="24"/>
          <w:highlight w:val="yellow"/>
          <w:rtl/>
        </w:rPr>
        <w:t>,</w:t>
      </w:r>
      <w:r w:rsidRPr="00AD03CF">
        <w:rPr>
          <w:rFonts w:cs="Fontext"/>
          <w:sz w:val="24"/>
          <w:szCs w:val="24"/>
          <w:highlight w:val="yellow"/>
          <w:rtl/>
        </w:rPr>
        <w:t xml:space="preserve"> בין אם הכפית בן יומו או לא</w:t>
      </w:r>
      <w:r w:rsidRPr="00AD03CF">
        <w:rPr>
          <w:rFonts w:cs="Fontext" w:hint="cs"/>
          <w:sz w:val="24"/>
          <w:szCs w:val="24"/>
          <w:highlight w:val="yellow"/>
          <w:rtl/>
        </w:rPr>
        <w:t>.</w:t>
      </w:r>
    </w:p>
    <w:p w14:paraId="7258540B" w14:textId="7FFC2EE3" w:rsidR="000567BD" w:rsidRPr="00AD03CF" w:rsidRDefault="000567BD" w:rsidP="000567BD">
      <w:pPr>
        <w:numPr>
          <w:ilvl w:val="3"/>
          <w:numId w:val="9"/>
        </w:numPr>
        <w:bidi/>
        <w:spacing w:after="0" w:line="240" w:lineRule="auto"/>
        <w:contextualSpacing/>
        <w:jc w:val="both"/>
        <w:rPr>
          <w:rFonts w:cs="Fontext"/>
          <w:sz w:val="24"/>
          <w:szCs w:val="24"/>
          <w:highlight w:val="yellow"/>
        </w:rPr>
      </w:pPr>
      <w:r w:rsidRPr="00AD03CF">
        <w:rPr>
          <w:rFonts w:cs="Fontext" w:hint="cs"/>
          <w:sz w:val="24"/>
          <w:szCs w:val="24"/>
          <w:highlight w:val="yellow"/>
          <w:rtl/>
        </w:rPr>
        <w:t>לפי המחבר והרמ"א, שיש להקל בדיעבד: כ' רע"א בשם המנח"י שעדיין צריך הגעלה (ואג"מ כתב שנוהגין להקל)</w:t>
      </w:r>
      <w:r w:rsidRPr="00AD03CF">
        <w:rPr>
          <w:rFonts w:cs="Fontext"/>
          <w:sz w:val="24"/>
          <w:szCs w:val="24"/>
          <w:highlight w:val="yellow"/>
          <w:rtl/>
        </w:rPr>
        <w:t>.</w:t>
      </w:r>
    </w:p>
    <w:p w14:paraId="419D2BFF" w14:textId="77777777" w:rsidR="000567BD" w:rsidRPr="00AD03CF" w:rsidRDefault="000567BD" w:rsidP="000567BD">
      <w:pPr>
        <w:numPr>
          <w:ilvl w:val="3"/>
          <w:numId w:val="9"/>
        </w:numPr>
        <w:bidi/>
        <w:spacing w:after="0" w:line="240" w:lineRule="auto"/>
        <w:contextualSpacing/>
        <w:jc w:val="both"/>
        <w:rPr>
          <w:rFonts w:cs="Fontext"/>
          <w:sz w:val="24"/>
          <w:szCs w:val="24"/>
          <w:highlight w:val="yellow"/>
        </w:rPr>
      </w:pPr>
      <w:r w:rsidRPr="00AD03CF">
        <w:rPr>
          <w:rFonts w:cs="Fontext" w:hint="cs"/>
          <w:sz w:val="24"/>
          <w:szCs w:val="24"/>
          <w:highlight w:val="yellow"/>
          <w:rtl/>
        </w:rPr>
        <w:t xml:space="preserve">לפי הש"ך: </w:t>
      </w:r>
      <w:bookmarkStart w:id="1" w:name="_Hlk520198933"/>
      <w:r w:rsidRPr="00AD03CF">
        <w:rPr>
          <w:rFonts w:cs="Fontext" w:hint="cs"/>
          <w:sz w:val="24"/>
          <w:szCs w:val="24"/>
          <w:highlight w:val="yellow"/>
          <w:rtl/>
        </w:rPr>
        <w:t>בדרך כלל הוא כלי מתכת ויש להקל</w:t>
      </w:r>
      <w:bookmarkEnd w:id="1"/>
      <w:r w:rsidRPr="00AD03CF">
        <w:rPr>
          <w:rFonts w:cs="Fontext" w:hint="cs"/>
          <w:sz w:val="24"/>
          <w:szCs w:val="24"/>
          <w:highlight w:val="yellow"/>
          <w:rtl/>
        </w:rPr>
        <w:t>.</w:t>
      </w:r>
    </w:p>
    <w:p w14:paraId="45ADB52C" w14:textId="3A522970" w:rsidR="000567BD" w:rsidRPr="00AD03CF" w:rsidRDefault="000567BD" w:rsidP="000567BD">
      <w:pPr>
        <w:numPr>
          <w:ilvl w:val="3"/>
          <w:numId w:val="9"/>
        </w:numPr>
        <w:bidi/>
        <w:spacing w:after="0" w:line="240" w:lineRule="auto"/>
        <w:contextualSpacing/>
        <w:jc w:val="both"/>
        <w:rPr>
          <w:rFonts w:cs="Fontext"/>
          <w:sz w:val="24"/>
          <w:szCs w:val="24"/>
          <w:highlight w:val="yellow"/>
        </w:rPr>
      </w:pPr>
      <w:r w:rsidRPr="00AD03CF">
        <w:rPr>
          <w:rFonts w:cs="Fontext" w:hint="cs"/>
          <w:sz w:val="24"/>
          <w:szCs w:val="24"/>
          <w:highlight w:val="yellow"/>
          <w:rtl/>
        </w:rPr>
        <w:t>לפי הט"ז: צריך הגעלה. (לפי האג"מ: שלחמם ולהבליע נחשב שני מעשים, יש להקל).</w:t>
      </w:r>
    </w:p>
    <w:p w14:paraId="340C232A" w14:textId="77777777" w:rsidR="000567BD" w:rsidRPr="00AD03CF" w:rsidRDefault="000567BD" w:rsidP="000567BD">
      <w:pPr>
        <w:numPr>
          <w:ilvl w:val="2"/>
          <w:numId w:val="9"/>
        </w:numPr>
        <w:bidi/>
        <w:spacing w:after="0" w:line="240" w:lineRule="auto"/>
        <w:contextualSpacing/>
        <w:jc w:val="both"/>
        <w:rPr>
          <w:rFonts w:cs="Fontext"/>
          <w:sz w:val="24"/>
          <w:szCs w:val="24"/>
          <w:highlight w:val="yellow"/>
        </w:rPr>
      </w:pPr>
      <w:r w:rsidRPr="00AD03CF">
        <w:rPr>
          <w:rFonts w:cs="Fontext"/>
          <w:b/>
          <w:bCs/>
          <w:sz w:val="24"/>
          <w:szCs w:val="24"/>
          <w:highlight w:val="yellow"/>
          <w:rtl/>
        </w:rPr>
        <w:lastRenderedPageBreak/>
        <w:t>דין בהמשקה</w:t>
      </w:r>
      <w:r w:rsidRPr="00AD03CF">
        <w:rPr>
          <w:rFonts w:cs="Fontext" w:hint="cs"/>
          <w:sz w:val="24"/>
          <w:szCs w:val="24"/>
          <w:highlight w:val="yellow"/>
          <w:rtl/>
        </w:rPr>
        <w:t>,</w:t>
      </w:r>
      <w:r w:rsidRPr="00AD03CF">
        <w:rPr>
          <w:rFonts w:cs="Fontext"/>
          <w:sz w:val="24"/>
          <w:szCs w:val="24"/>
          <w:highlight w:val="yellow"/>
          <w:rtl/>
        </w:rPr>
        <w:t xml:space="preserve"> הכפית אינו בנ"י (או ספק) יש להקל</w:t>
      </w:r>
      <w:r w:rsidRPr="00AD03CF">
        <w:rPr>
          <w:rFonts w:cs="Fontext" w:hint="cs"/>
          <w:sz w:val="24"/>
          <w:szCs w:val="24"/>
          <w:highlight w:val="yellow"/>
          <w:rtl/>
        </w:rPr>
        <w:t>.</w:t>
      </w:r>
      <w:r w:rsidRPr="00AD03CF">
        <w:rPr>
          <w:rFonts w:cs="Fontext"/>
          <w:sz w:val="24"/>
          <w:szCs w:val="24"/>
          <w:highlight w:val="yellow"/>
          <w:rtl/>
        </w:rPr>
        <w:t xml:space="preserve"> </w:t>
      </w:r>
      <w:r w:rsidRPr="00AD03CF">
        <w:rPr>
          <w:rFonts w:cs="Fontext" w:hint="cs"/>
          <w:sz w:val="24"/>
          <w:szCs w:val="24"/>
          <w:highlight w:val="yellow"/>
          <w:rtl/>
        </w:rPr>
        <w:t>ו</w:t>
      </w:r>
      <w:r w:rsidRPr="00AD03CF">
        <w:rPr>
          <w:rFonts w:cs="Fontext"/>
          <w:sz w:val="24"/>
          <w:szCs w:val="24"/>
          <w:highlight w:val="yellow"/>
          <w:rtl/>
        </w:rPr>
        <w:t>אם הכפית בן יומו</w:t>
      </w:r>
      <w:r w:rsidRPr="00AD03CF">
        <w:rPr>
          <w:rFonts w:cs="Fontext" w:hint="cs"/>
          <w:sz w:val="24"/>
          <w:szCs w:val="24"/>
          <w:highlight w:val="yellow"/>
          <w:rtl/>
        </w:rPr>
        <w:t>:</w:t>
      </w:r>
    </w:p>
    <w:p w14:paraId="50ADD55A" w14:textId="77777777" w:rsidR="000567BD" w:rsidRPr="00AD03CF" w:rsidRDefault="000567BD" w:rsidP="000567BD">
      <w:pPr>
        <w:numPr>
          <w:ilvl w:val="3"/>
          <w:numId w:val="9"/>
        </w:numPr>
        <w:bidi/>
        <w:spacing w:after="0" w:line="240" w:lineRule="auto"/>
        <w:contextualSpacing/>
        <w:jc w:val="both"/>
        <w:rPr>
          <w:rFonts w:cs="Fontext"/>
          <w:sz w:val="24"/>
          <w:szCs w:val="24"/>
          <w:highlight w:val="yellow"/>
        </w:rPr>
      </w:pPr>
      <w:r w:rsidRPr="00AD03CF">
        <w:rPr>
          <w:rFonts w:cs="Fontext" w:hint="cs"/>
          <w:sz w:val="24"/>
          <w:szCs w:val="24"/>
          <w:highlight w:val="yellow"/>
          <w:rtl/>
        </w:rPr>
        <w:t>לפי המחבר והרמ"א: בדיעבד מותרים.</w:t>
      </w:r>
    </w:p>
    <w:p w14:paraId="37DEC865" w14:textId="77777777" w:rsidR="000567BD" w:rsidRPr="00AD03CF" w:rsidRDefault="000567BD" w:rsidP="000567BD">
      <w:pPr>
        <w:numPr>
          <w:ilvl w:val="3"/>
          <w:numId w:val="9"/>
        </w:numPr>
        <w:bidi/>
        <w:spacing w:after="0" w:line="240" w:lineRule="auto"/>
        <w:contextualSpacing/>
        <w:jc w:val="both"/>
        <w:rPr>
          <w:rFonts w:cs="Fontext"/>
          <w:sz w:val="24"/>
          <w:szCs w:val="24"/>
          <w:highlight w:val="yellow"/>
        </w:rPr>
      </w:pPr>
      <w:r w:rsidRPr="00AD03CF">
        <w:rPr>
          <w:rFonts w:cs="Fontext" w:hint="cs"/>
          <w:sz w:val="24"/>
          <w:szCs w:val="24"/>
          <w:highlight w:val="yellow"/>
          <w:rtl/>
        </w:rPr>
        <w:t>לפי הש"ך: ששים כנגד הקליפה אא"כ הפמ"ר.</w:t>
      </w:r>
    </w:p>
    <w:p w14:paraId="78BA9757" w14:textId="77777777" w:rsidR="000567BD" w:rsidRPr="00AD03CF" w:rsidRDefault="000567BD" w:rsidP="000567BD">
      <w:pPr>
        <w:numPr>
          <w:ilvl w:val="3"/>
          <w:numId w:val="9"/>
        </w:numPr>
        <w:bidi/>
        <w:spacing w:after="0" w:line="240" w:lineRule="auto"/>
        <w:contextualSpacing/>
        <w:jc w:val="both"/>
        <w:rPr>
          <w:rFonts w:cs="Fontext"/>
          <w:sz w:val="24"/>
          <w:szCs w:val="24"/>
          <w:highlight w:val="yellow"/>
        </w:rPr>
      </w:pPr>
      <w:r w:rsidRPr="00AD03CF">
        <w:rPr>
          <w:rFonts w:cs="Fontext" w:hint="cs"/>
          <w:sz w:val="24"/>
          <w:szCs w:val="24"/>
          <w:highlight w:val="yellow"/>
          <w:rtl/>
        </w:rPr>
        <w:t>לפי הט"ז: ששים כנגד כולו אא"כ הפמ"ר ודבר חשוב</w:t>
      </w:r>
      <w:r w:rsidRPr="00AD03CF">
        <w:rPr>
          <w:rFonts w:cs="Fontext"/>
          <w:sz w:val="24"/>
          <w:szCs w:val="24"/>
          <w:highlight w:val="yellow"/>
          <w:rtl/>
        </w:rPr>
        <w:t>.</w:t>
      </w:r>
    </w:p>
    <w:p w14:paraId="294CDDD7" w14:textId="77777777" w:rsidR="000567BD" w:rsidRPr="00AD03CF" w:rsidRDefault="000567BD" w:rsidP="000567BD">
      <w:pPr>
        <w:numPr>
          <w:ilvl w:val="2"/>
          <w:numId w:val="9"/>
        </w:numPr>
        <w:bidi/>
        <w:spacing w:after="0" w:line="240" w:lineRule="auto"/>
        <w:contextualSpacing/>
        <w:jc w:val="both"/>
        <w:rPr>
          <w:rFonts w:cs="Fontext"/>
          <w:sz w:val="24"/>
          <w:szCs w:val="24"/>
          <w:highlight w:val="yellow"/>
        </w:rPr>
      </w:pPr>
      <w:r w:rsidRPr="00AD03CF">
        <w:rPr>
          <w:rFonts w:cs="Fontext"/>
          <w:b/>
          <w:bCs/>
          <w:sz w:val="24"/>
          <w:szCs w:val="24"/>
          <w:highlight w:val="yellow"/>
          <w:rtl/>
        </w:rPr>
        <w:t>דין בהכוס</w:t>
      </w:r>
      <w:r w:rsidRPr="00AD03CF">
        <w:rPr>
          <w:rFonts w:cs="Fontext" w:hint="cs"/>
          <w:sz w:val="24"/>
          <w:szCs w:val="24"/>
          <w:highlight w:val="yellow"/>
          <w:rtl/>
        </w:rPr>
        <w:t>,</w:t>
      </w:r>
      <w:r w:rsidRPr="00AD03CF">
        <w:rPr>
          <w:rFonts w:cs="Fontext"/>
          <w:sz w:val="24"/>
          <w:szCs w:val="24"/>
          <w:highlight w:val="yellow"/>
          <w:rtl/>
        </w:rPr>
        <w:t xml:space="preserve"> אם הכפית אינו בנ"י יש להקל.</w:t>
      </w:r>
      <w:r w:rsidRPr="00AD03CF">
        <w:rPr>
          <w:rFonts w:cs="Fontext" w:hint="cs"/>
          <w:sz w:val="24"/>
          <w:szCs w:val="24"/>
          <w:highlight w:val="yellow"/>
          <w:rtl/>
        </w:rPr>
        <w:t xml:space="preserve"> ו</w:t>
      </w:r>
      <w:r w:rsidRPr="00AD03CF">
        <w:rPr>
          <w:rFonts w:cs="Fontext"/>
          <w:sz w:val="24"/>
          <w:szCs w:val="24"/>
          <w:highlight w:val="yellow"/>
          <w:rtl/>
        </w:rPr>
        <w:t>אם הכפית בן יומו</w:t>
      </w:r>
      <w:r w:rsidRPr="00AD03CF">
        <w:rPr>
          <w:rFonts w:cs="Fontext" w:hint="cs"/>
          <w:sz w:val="24"/>
          <w:szCs w:val="24"/>
          <w:highlight w:val="yellow"/>
          <w:rtl/>
        </w:rPr>
        <w:t>:</w:t>
      </w:r>
    </w:p>
    <w:p w14:paraId="25C7D6BD" w14:textId="6BBE7D01" w:rsidR="000567BD" w:rsidRPr="000567BD" w:rsidRDefault="000567BD" w:rsidP="000567BD">
      <w:pPr>
        <w:numPr>
          <w:ilvl w:val="3"/>
          <w:numId w:val="9"/>
        </w:numPr>
        <w:bidi/>
        <w:spacing w:after="0" w:line="240" w:lineRule="auto"/>
        <w:contextualSpacing/>
        <w:jc w:val="both"/>
        <w:rPr>
          <w:rFonts w:cs="Fontext"/>
          <w:sz w:val="24"/>
          <w:szCs w:val="24"/>
        </w:rPr>
      </w:pPr>
      <w:r w:rsidRPr="00AD03CF">
        <w:rPr>
          <w:rFonts w:cs="Fontext"/>
          <w:sz w:val="24"/>
          <w:szCs w:val="24"/>
          <w:highlight w:val="yellow"/>
          <w:rtl/>
        </w:rPr>
        <w:t xml:space="preserve">כיון </w:t>
      </w:r>
      <w:r w:rsidRPr="00AD03CF">
        <w:rPr>
          <w:rFonts w:cs="Fontext" w:hint="cs"/>
          <w:sz w:val="24"/>
          <w:szCs w:val="24"/>
          <w:highlight w:val="yellow"/>
          <w:rtl/>
        </w:rPr>
        <w:t>אין בכוחו של כלי שני להפליט ולהבליע כאחת</w:t>
      </w:r>
      <w:r w:rsidRPr="00AD03CF">
        <w:rPr>
          <w:rFonts w:cs="Fontext"/>
          <w:sz w:val="24"/>
          <w:szCs w:val="24"/>
          <w:highlight w:val="yellow"/>
          <w:rtl/>
        </w:rPr>
        <w:t>, יש להקל</w:t>
      </w:r>
      <w:r w:rsidRPr="000567BD">
        <w:rPr>
          <w:rFonts w:cs="Fontext" w:hint="cs"/>
          <w:sz w:val="24"/>
          <w:szCs w:val="24"/>
          <w:rtl/>
        </w:rPr>
        <w:t>.</w:t>
      </w:r>
    </w:p>
    <w:p w14:paraId="3890F7B3" w14:textId="77777777" w:rsidR="0062680E" w:rsidRPr="0062680E" w:rsidRDefault="0062680E" w:rsidP="0062680E">
      <w:pPr>
        <w:bidi/>
        <w:spacing w:after="0" w:line="240" w:lineRule="auto"/>
        <w:rPr>
          <w:rFonts w:cs="Fontext"/>
          <w:sz w:val="24"/>
          <w:szCs w:val="24"/>
        </w:rPr>
      </w:pPr>
    </w:p>
    <w:p w14:paraId="7CA7931A" w14:textId="504D17A5" w:rsidR="000567BD" w:rsidRDefault="00FB45FA" w:rsidP="0062680E">
      <w:pPr>
        <w:pStyle w:val="ListParagraph"/>
        <w:numPr>
          <w:ilvl w:val="0"/>
          <w:numId w:val="5"/>
        </w:numPr>
        <w:bidi/>
        <w:spacing w:after="0" w:line="240" w:lineRule="auto"/>
        <w:rPr>
          <w:rFonts w:cs="Fontext"/>
          <w:sz w:val="24"/>
          <w:szCs w:val="24"/>
        </w:rPr>
      </w:pPr>
      <w:r w:rsidRPr="00FB45FA">
        <w:rPr>
          <w:rFonts w:cs="Fontext" w:hint="cs"/>
          <w:sz w:val="24"/>
          <w:szCs w:val="24"/>
          <w:rtl/>
        </w:rPr>
        <w:t>מי שצלה שניצל במחבת בן יומו חלבי. מה דינו של השניצל? ושל המחבת? באר</w:t>
      </w:r>
    </w:p>
    <w:p w14:paraId="79E2C73E" w14:textId="0AFDD62E" w:rsidR="00FB45FA" w:rsidRDefault="000567BD" w:rsidP="000567BD">
      <w:pPr>
        <w:pStyle w:val="ListParagraph"/>
        <w:bidi/>
        <w:ind w:left="360"/>
        <w:rPr>
          <w:rFonts w:cs="Fontext"/>
          <w:sz w:val="24"/>
          <w:szCs w:val="24"/>
        </w:rPr>
      </w:pPr>
      <w:r w:rsidRPr="00AD03CF">
        <w:rPr>
          <w:rFonts w:cs="Fontext" w:hint="cs"/>
          <w:b/>
          <w:bCs/>
          <w:sz w:val="24"/>
          <w:szCs w:val="24"/>
          <w:highlight w:val="yellow"/>
          <w:u w:val="single"/>
          <w:rtl/>
        </w:rPr>
        <w:t>תשובה</w:t>
      </w:r>
      <w:r w:rsidRPr="00AD03CF">
        <w:rPr>
          <w:rFonts w:cs="Fontext" w:hint="cs"/>
          <w:sz w:val="24"/>
          <w:szCs w:val="24"/>
          <w:highlight w:val="yellow"/>
          <w:rtl/>
        </w:rPr>
        <w:t xml:space="preserve">: </w:t>
      </w:r>
      <w:r w:rsidRPr="00AD03CF">
        <w:rPr>
          <w:rFonts w:cs="Fontext"/>
          <w:sz w:val="24"/>
          <w:szCs w:val="24"/>
          <w:highlight w:val="yellow"/>
          <w:rtl/>
        </w:rPr>
        <w:t>בצלי: אם הבלוע בכלי הוי כחוש, יוצא רק כדי קליפה. ואם שמן, הש"ך מסופק, אבל הפת"ת בשם הנוב"י בשם המג"א לא מחלק, ורק כדי קליפה. ממילא השניצל הוי כדי קליפה, ואם הפך השניצל, צריך קליפה משני הצדדים. אמנם ברטיבות קצת, כיון שאין אנו בקיאים, צריך ששים ונטילה. והמחבת צריך להכשיר</w:t>
      </w:r>
      <w:r w:rsidRPr="000567BD">
        <w:rPr>
          <w:rFonts w:cs="Fontext"/>
          <w:sz w:val="24"/>
          <w:szCs w:val="24"/>
          <w:rtl/>
        </w:rPr>
        <w:t>.</w:t>
      </w:r>
    </w:p>
    <w:p w14:paraId="0C0296EE" w14:textId="77777777" w:rsidR="00FB45FA" w:rsidRDefault="00FB45FA" w:rsidP="00FB45FA">
      <w:pPr>
        <w:bidi/>
        <w:jc w:val="center"/>
        <w:rPr>
          <w:rFonts w:cs="Fontext"/>
          <w:sz w:val="24"/>
          <w:szCs w:val="24"/>
          <w:rtl/>
        </w:rPr>
      </w:pPr>
    </w:p>
    <w:p w14:paraId="5A64D03F" w14:textId="77777777" w:rsidR="00FB45FA" w:rsidRPr="00FB45FA" w:rsidRDefault="00FB45FA" w:rsidP="00FB45FA">
      <w:pPr>
        <w:bidi/>
        <w:jc w:val="center"/>
        <w:rPr>
          <w:rFonts w:cs="Fontext"/>
          <w:b/>
          <w:bCs/>
          <w:sz w:val="24"/>
          <w:szCs w:val="24"/>
        </w:rPr>
      </w:pPr>
      <w:r w:rsidRPr="00FB45FA">
        <w:rPr>
          <w:rFonts w:cs="Fontext" w:hint="cs"/>
          <w:b/>
          <w:bCs/>
          <w:sz w:val="24"/>
          <w:szCs w:val="24"/>
          <w:rtl/>
        </w:rPr>
        <w:t>הצלחה רבה!!</w:t>
      </w:r>
    </w:p>
    <w:sectPr w:rsidR="00FB45FA" w:rsidRPr="00FB45FA" w:rsidSect="001D7A8A">
      <w:headerReference w:type="default" r:id="rId7"/>
      <w:footerReference w:type="default" r:id="rId8"/>
      <w:pgSz w:w="11907" w:h="16839" w:code="9"/>
      <w:pgMar w:top="1440" w:right="720" w:bottom="720" w:left="72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5085C" w14:textId="77777777" w:rsidR="00F74D6B" w:rsidRDefault="00F74D6B" w:rsidP="001D7A8A">
      <w:pPr>
        <w:spacing w:after="0" w:line="240" w:lineRule="auto"/>
      </w:pPr>
      <w:r>
        <w:separator/>
      </w:r>
    </w:p>
  </w:endnote>
  <w:endnote w:type="continuationSeparator" w:id="0">
    <w:p w14:paraId="1905EC16" w14:textId="77777777" w:rsidR="00F74D6B" w:rsidRDefault="00F74D6B" w:rsidP="001D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ext">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6501800"/>
      <w:docPartObj>
        <w:docPartGallery w:val="Page Numbers (Bottom of Page)"/>
        <w:docPartUnique/>
      </w:docPartObj>
    </w:sdtPr>
    <w:sdtEndPr/>
    <w:sdtContent>
      <w:sdt>
        <w:sdtPr>
          <w:id w:val="1728636285"/>
          <w:docPartObj>
            <w:docPartGallery w:val="Page Numbers (Top of Page)"/>
            <w:docPartUnique/>
          </w:docPartObj>
        </w:sdtPr>
        <w:sdtEndPr/>
        <w:sdtContent>
          <w:p w14:paraId="7DB32D09" w14:textId="77777777" w:rsidR="0037396F" w:rsidRDefault="0037396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C1D1F">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C1D1F">
              <w:rPr>
                <w:b/>
                <w:bCs/>
                <w:noProof/>
              </w:rPr>
              <w:t>2</w:t>
            </w:r>
            <w:r>
              <w:rPr>
                <w:b/>
                <w:bCs/>
                <w:sz w:val="24"/>
                <w:szCs w:val="24"/>
              </w:rPr>
              <w:fldChar w:fldCharType="end"/>
            </w:r>
          </w:p>
        </w:sdtContent>
      </w:sdt>
    </w:sdtContent>
  </w:sdt>
  <w:p w14:paraId="5DD3A835" w14:textId="77777777" w:rsidR="001D7A8A" w:rsidRDefault="001D7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7DA41" w14:textId="77777777" w:rsidR="00F74D6B" w:rsidRDefault="00F74D6B" w:rsidP="001D7A8A">
      <w:pPr>
        <w:spacing w:after="0" w:line="240" w:lineRule="auto"/>
      </w:pPr>
      <w:r>
        <w:separator/>
      </w:r>
    </w:p>
  </w:footnote>
  <w:footnote w:type="continuationSeparator" w:id="0">
    <w:p w14:paraId="62FA633B" w14:textId="77777777" w:rsidR="00F74D6B" w:rsidRDefault="00F74D6B" w:rsidP="001D7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88DE" w14:textId="77777777" w:rsidR="001D7A8A" w:rsidRPr="001D7A8A" w:rsidRDefault="001D7A8A" w:rsidP="001D7A8A">
    <w:pPr>
      <w:bidi/>
      <w:jc w:val="center"/>
      <w:rPr>
        <w:rFonts w:cs="Fontext"/>
        <w:b/>
        <w:bCs/>
        <w:sz w:val="28"/>
        <w:szCs w:val="28"/>
        <w:rtl/>
      </w:rPr>
    </w:pPr>
    <w:r w:rsidRPr="00FB45FA">
      <w:rPr>
        <w:rFonts w:cs="Fontext" w:hint="cs"/>
        <w:b/>
        <w:bCs/>
        <w:sz w:val="28"/>
        <w:szCs w:val="28"/>
        <w:rtl/>
      </w:rPr>
      <w:t xml:space="preserve">בחינה על הלכות תערובת </w:t>
    </w:r>
    <w:r w:rsidRPr="00FB45FA">
      <w:rPr>
        <w:rFonts w:cs="Fontext"/>
        <w:b/>
        <w:bCs/>
        <w:sz w:val="28"/>
        <w:szCs w:val="28"/>
        <w:rtl/>
      </w:rPr>
      <w:t>–</w:t>
    </w:r>
    <w:r>
      <w:rPr>
        <w:rFonts w:cs="Fontext" w:hint="cs"/>
        <w:b/>
        <w:bCs/>
        <w:sz w:val="28"/>
        <w:szCs w:val="28"/>
        <w:rtl/>
      </w:rPr>
      <w:t xml:space="preserve"> סימן צ"ח-קי"א</w:t>
    </w:r>
  </w:p>
  <w:p w14:paraId="6ED07C4B" w14:textId="77777777" w:rsidR="001D7A8A" w:rsidRPr="001D7A8A" w:rsidRDefault="001D7A8A" w:rsidP="001D7A8A">
    <w:pPr>
      <w:pStyle w:val="Header"/>
      <w:bidi/>
      <w:jc w:val="right"/>
      <w:rPr>
        <w:rFonts w:cs="Fontext"/>
        <w:b/>
        <w:bCs/>
        <w:sz w:val="24"/>
        <w:szCs w:val="24"/>
      </w:rPr>
    </w:pPr>
    <w:r w:rsidRPr="001D7A8A">
      <w:rPr>
        <w:rFonts w:cs="Fontext" w:hint="cs"/>
        <w:b/>
        <w:bCs/>
        <w:sz w:val="24"/>
        <w:szCs w:val="24"/>
        <w:rtl/>
      </w:rPr>
      <w:t>שם:_</w:t>
    </w:r>
    <w:r>
      <w:rPr>
        <w:rFonts w:cs="Fontext" w:hint="cs"/>
        <w:b/>
        <w:bCs/>
        <w:sz w:val="24"/>
        <w:szCs w:val="24"/>
        <w:rtl/>
      </w:rPr>
      <w:t>______________</w:t>
    </w:r>
    <w:r w:rsidRPr="001D7A8A">
      <w:rPr>
        <w:rFonts w:cs="Fontext" w:hint="cs"/>
        <w:b/>
        <w:bCs/>
        <w:sz w:val="24"/>
        <w:szCs w:val="24"/>
        <w:rtl/>
      </w:rPr>
      <w:t>_</w:t>
    </w:r>
    <w:r>
      <w:rPr>
        <w:rFonts w:cs="Fontext" w:hint="cs"/>
        <w:b/>
        <w:bCs/>
        <w:sz w:val="24"/>
        <w:szCs w:val="24"/>
        <w:rtl/>
      </w:rPr>
      <w:t>_</w:t>
    </w:r>
    <w:r w:rsidRPr="001D7A8A">
      <w:rPr>
        <w:rFonts w:cs="Fontext" w:hint="cs"/>
        <w:b/>
        <w:bCs/>
        <w:sz w:val="24"/>
        <w:szCs w:val="24"/>
        <w:rtl/>
      </w:rPr>
      <w:t>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323E"/>
    <w:multiLevelType w:val="hybridMultilevel"/>
    <w:tmpl w:val="A2FAC8C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A14A9F"/>
    <w:multiLevelType w:val="hybridMultilevel"/>
    <w:tmpl w:val="342E33E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895888"/>
    <w:multiLevelType w:val="multilevel"/>
    <w:tmpl w:val="52FCEA70"/>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val="en-US"/>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2D264F58"/>
    <w:multiLevelType w:val="multilevel"/>
    <w:tmpl w:val="1CA2F6B0"/>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sz w:val="24"/>
        <w:szCs w:val="24"/>
        <w:lang w:val="en-US"/>
      </w:rPr>
    </w:lvl>
    <w:lvl w:ilvl="2">
      <w:start w:val="1"/>
      <w:numFmt w:val="decimal"/>
      <w:lvlText w:val="%3."/>
      <w:lvlJc w:val="right"/>
      <w:pPr>
        <w:tabs>
          <w:tab w:val="num" w:pos="397"/>
        </w:tabs>
        <w:ind w:left="397" w:hanging="57"/>
      </w:pPr>
      <w:rPr>
        <w:rFonts w:hint="default"/>
        <w:sz w:val="24"/>
        <w:szCs w:val="24"/>
        <w:lang w:val="en-US"/>
      </w:rPr>
    </w:lvl>
    <w:lvl w:ilvl="3">
      <w:start w:val="1"/>
      <w:numFmt w:val="hebrew1"/>
      <w:lvlText w:val="%4)"/>
      <w:lvlJc w:val="right"/>
      <w:pPr>
        <w:tabs>
          <w:tab w:val="num" w:pos="567"/>
        </w:tabs>
        <w:ind w:left="567" w:hanging="57"/>
      </w:pPr>
      <w:rPr>
        <w:rFonts w:hint="default"/>
        <w:sz w:val="18"/>
        <w:szCs w:val="24"/>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30881E8B"/>
    <w:multiLevelType w:val="multilevel"/>
    <w:tmpl w:val="19CE639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2B14580"/>
    <w:multiLevelType w:val="hybridMultilevel"/>
    <w:tmpl w:val="CD723BBE"/>
    <w:lvl w:ilvl="0" w:tplc="A86EFDEC">
      <w:start w:val="1"/>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AC1F15"/>
    <w:multiLevelType w:val="hybridMultilevel"/>
    <w:tmpl w:val="E51294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82371D"/>
    <w:multiLevelType w:val="multilevel"/>
    <w:tmpl w:val="239EB73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59A25E74"/>
    <w:multiLevelType w:val="multilevel"/>
    <w:tmpl w:val="F42E0E0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18"/>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EDE2495"/>
    <w:multiLevelType w:val="multilevel"/>
    <w:tmpl w:val="220C67C2"/>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FAE555F"/>
    <w:multiLevelType w:val="multilevel"/>
    <w:tmpl w:val="FADA278E"/>
    <w:lvl w:ilvl="0">
      <w:start w:val="6"/>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66896946"/>
    <w:multiLevelType w:val="multilevel"/>
    <w:tmpl w:val="7E5AE43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7EF66C52"/>
    <w:multiLevelType w:val="hybridMultilevel"/>
    <w:tmpl w:val="35A422EE"/>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2"/>
  </w:num>
  <w:num w:numId="3">
    <w:abstractNumId w:val="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9"/>
  </w:num>
  <w:num w:numId="12">
    <w:abstractNumId w:val="10"/>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FA"/>
    <w:rsid w:val="000322B1"/>
    <w:rsid w:val="000567BD"/>
    <w:rsid w:val="00071B02"/>
    <w:rsid w:val="000A006E"/>
    <w:rsid w:val="000A7922"/>
    <w:rsid w:val="000E6CBF"/>
    <w:rsid w:val="0015550C"/>
    <w:rsid w:val="001D7A8A"/>
    <w:rsid w:val="00204ADA"/>
    <w:rsid w:val="00230BF2"/>
    <w:rsid w:val="002F305E"/>
    <w:rsid w:val="0033099F"/>
    <w:rsid w:val="00336556"/>
    <w:rsid w:val="0037396F"/>
    <w:rsid w:val="003C095D"/>
    <w:rsid w:val="0046468E"/>
    <w:rsid w:val="004A76DC"/>
    <w:rsid w:val="005405B2"/>
    <w:rsid w:val="005922FD"/>
    <w:rsid w:val="0062680E"/>
    <w:rsid w:val="00633BA6"/>
    <w:rsid w:val="00674829"/>
    <w:rsid w:val="00795897"/>
    <w:rsid w:val="00854F5A"/>
    <w:rsid w:val="008666C9"/>
    <w:rsid w:val="008A449B"/>
    <w:rsid w:val="00902722"/>
    <w:rsid w:val="00AA41A3"/>
    <w:rsid w:val="00AD03CF"/>
    <w:rsid w:val="00B04969"/>
    <w:rsid w:val="00B86963"/>
    <w:rsid w:val="00CE13AC"/>
    <w:rsid w:val="00D16FA4"/>
    <w:rsid w:val="00D92E1F"/>
    <w:rsid w:val="00DE20B4"/>
    <w:rsid w:val="00E17626"/>
    <w:rsid w:val="00E41943"/>
    <w:rsid w:val="00E777A6"/>
    <w:rsid w:val="00F74D6B"/>
    <w:rsid w:val="00FB45FA"/>
    <w:rsid w:val="00FB4FEF"/>
    <w:rsid w:val="00FC1D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1156"/>
  <w15:chartTrackingRefBased/>
  <w15:docId w15:val="{9D4842F2-2CE8-4560-B691-902C08EC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45FA"/>
    <w:pPr>
      <w:ind w:left="720"/>
      <w:contextualSpacing/>
    </w:pPr>
  </w:style>
  <w:style w:type="paragraph" w:styleId="Header">
    <w:name w:val="header"/>
    <w:basedOn w:val="Normal"/>
    <w:link w:val="HeaderChar"/>
    <w:uiPriority w:val="99"/>
    <w:unhideWhenUsed/>
    <w:rsid w:val="001D7A8A"/>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7A8A"/>
  </w:style>
  <w:style w:type="paragraph" w:styleId="Footer">
    <w:name w:val="footer"/>
    <w:basedOn w:val="Normal"/>
    <w:link w:val="FooterChar"/>
    <w:uiPriority w:val="99"/>
    <w:unhideWhenUsed/>
    <w:rsid w:val="001D7A8A"/>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7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24671">
      <w:bodyDiv w:val="1"/>
      <w:marLeft w:val="0"/>
      <w:marRight w:val="0"/>
      <w:marTop w:val="0"/>
      <w:marBottom w:val="0"/>
      <w:divBdr>
        <w:top w:val="none" w:sz="0" w:space="0" w:color="auto"/>
        <w:left w:val="none" w:sz="0" w:space="0" w:color="auto"/>
        <w:bottom w:val="none" w:sz="0" w:space="0" w:color="auto"/>
        <w:right w:val="none" w:sz="0" w:space="0" w:color="auto"/>
      </w:divBdr>
    </w:div>
    <w:div w:id="759328326">
      <w:bodyDiv w:val="1"/>
      <w:marLeft w:val="0"/>
      <w:marRight w:val="0"/>
      <w:marTop w:val="0"/>
      <w:marBottom w:val="0"/>
      <w:divBdr>
        <w:top w:val="none" w:sz="0" w:space="0" w:color="auto"/>
        <w:left w:val="none" w:sz="0" w:space="0" w:color="auto"/>
        <w:bottom w:val="none" w:sz="0" w:space="0" w:color="auto"/>
        <w:right w:val="none" w:sz="0" w:space="0" w:color="auto"/>
      </w:divBdr>
    </w:div>
    <w:div w:id="951863005">
      <w:bodyDiv w:val="1"/>
      <w:marLeft w:val="0"/>
      <w:marRight w:val="0"/>
      <w:marTop w:val="0"/>
      <w:marBottom w:val="0"/>
      <w:divBdr>
        <w:top w:val="none" w:sz="0" w:space="0" w:color="auto"/>
        <w:left w:val="none" w:sz="0" w:space="0" w:color="auto"/>
        <w:bottom w:val="none" w:sz="0" w:space="0" w:color="auto"/>
        <w:right w:val="none" w:sz="0" w:space="0" w:color="auto"/>
      </w:divBdr>
    </w:div>
    <w:div w:id="1624995501">
      <w:bodyDiv w:val="1"/>
      <w:marLeft w:val="0"/>
      <w:marRight w:val="0"/>
      <w:marTop w:val="0"/>
      <w:marBottom w:val="0"/>
      <w:divBdr>
        <w:top w:val="none" w:sz="0" w:space="0" w:color="auto"/>
        <w:left w:val="none" w:sz="0" w:space="0" w:color="auto"/>
        <w:bottom w:val="none" w:sz="0" w:space="0" w:color="auto"/>
        <w:right w:val="none" w:sz="0" w:space="0" w:color="auto"/>
      </w:divBdr>
    </w:div>
    <w:div w:id="173993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4</Pages>
  <Words>1491</Words>
  <Characters>7459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dc:creator>
  <cp:keywords/>
  <dc:description/>
  <cp:lastModifiedBy>Klal Yisrael</cp:lastModifiedBy>
  <cp:revision>10</cp:revision>
  <cp:lastPrinted>2018-07-19T07:16:00Z</cp:lastPrinted>
  <dcterms:created xsi:type="dcterms:W3CDTF">2018-07-23T16:59:00Z</dcterms:created>
  <dcterms:modified xsi:type="dcterms:W3CDTF">2019-09-28T20:20:00Z</dcterms:modified>
</cp:coreProperties>
</file>