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26AAA" w14:textId="4BDC0859" w:rsidR="00FE441D" w:rsidRDefault="00EB3FE8" w:rsidP="00B36F60">
      <w:pPr>
        <w:spacing w:after="120"/>
        <w:contextualSpacing/>
        <w:jc w:val="both"/>
        <w:rPr>
          <w:b/>
          <w:bCs/>
          <w:rtl/>
        </w:rPr>
      </w:pPr>
      <w:r>
        <w:rPr>
          <w:b/>
          <w:bCs/>
          <w:noProof/>
          <w:rtl/>
          <w:lang w:val="he-IL"/>
        </w:rPr>
        <mc:AlternateContent>
          <mc:Choice Requires="wps">
            <w:drawing>
              <wp:anchor distT="0" distB="0" distL="114300" distR="114300" simplePos="0" relativeHeight="251659264" behindDoc="0" locked="0" layoutInCell="1" allowOverlap="1" wp14:anchorId="3B90D6A1" wp14:editId="1A63C5C1">
                <wp:simplePos x="0" y="0"/>
                <wp:positionH relativeFrom="margin">
                  <wp:align>right</wp:align>
                </wp:positionH>
                <wp:positionV relativeFrom="paragraph">
                  <wp:posOffset>219350</wp:posOffset>
                </wp:positionV>
                <wp:extent cx="5327015" cy="565150"/>
                <wp:effectExtent l="0" t="0" r="26035" b="25400"/>
                <wp:wrapNone/>
                <wp:docPr id="1" name="Rectangle: Rounded Corners 1"/>
                <wp:cNvGraphicFramePr/>
                <a:graphic xmlns:a="http://schemas.openxmlformats.org/drawingml/2006/main">
                  <a:graphicData uri="http://schemas.microsoft.com/office/word/2010/wordprocessingShape">
                    <wps:wsp>
                      <wps:cNvSpPr/>
                      <wps:spPr>
                        <a:xfrm>
                          <a:off x="1569808" y="676550"/>
                          <a:ext cx="5327015" cy="565150"/>
                        </a:xfrm>
                        <a:prstGeom prst="roundRect">
                          <a:avLst>
                            <a:gd name="adj" fmla="val 38178"/>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EEB1F2" id="Rectangle: Rounded Corners 1" o:spid="_x0000_s1026" style="position:absolute;margin-left:368.25pt;margin-top:17.25pt;width:419.45pt;height:4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2501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" filled="f" strokecolor="black [3213]" strokeweight="1pt">
                <v:stroke dashstyle="dash" joinstyle="miter"/>
                <w10:wrap anchorx="margin"/>
              </v:roundrect>
            </w:pict>
          </mc:Fallback>
        </mc:AlternateContent>
      </w:r>
      <w:r w:rsidR="00FE441D">
        <w:rPr>
          <w:rFonts w:hint="cs"/>
          <w:b/>
          <w:bCs/>
          <w:rtl/>
        </w:rPr>
        <w:t xml:space="preserve">בחינה על הלכות בשר בחלב </w:t>
      </w:r>
      <w:r w:rsidR="00FE441D">
        <w:rPr>
          <w:b/>
          <w:bCs/>
          <w:rtl/>
        </w:rPr>
        <w:t>–</w:t>
      </w:r>
      <w:r w:rsidR="00FE441D">
        <w:rPr>
          <w:rFonts w:hint="cs"/>
          <w:b/>
          <w:bCs/>
          <w:rtl/>
        </w:rPr>
        <w:t xml:space="preserve"> סימן פ"ז-צ"ז</w:t>
      </w:r>
      <w:r w:rsidR="00FE441D">
        <w:rPr>
          <w:b/>
          <w:bCs/>
          <w:rtl/>
        </w:rPr>
        <w:tab/>
      </w:r>
      <w:r w:rsidR="00FE441D">
        <w:rPr>
          <w:b/>
          <w:bCs/>
          <w:rtl/>
        </w:rPr>
        <w:tab/>
      </w:r>
      <w:r w:rsidR="00FE441D">
        <w:rPr>
          <w:b/>
          <w:bCs/>
          <w:rtl/>
        </w:rPr>
        <w:tab/>
      </w:r>
      <w:r w:rsidR="00FE441D">
        <w:rPr>
          <w:b/>
          <w:bCs/>
          <w:rtl/>
        </w:rPr>
        <w:tab/>
      </w:r>
      <w:r w:rsidR="00FE441D">
        <w:rPr>
          <w:b/>
          <w:bCs/>
          <w:rtl/>
        </w:rPr>
        <w:tab/>
      </w:r>
      <w:r w:rsidR="00FE441D">
        <w:rPr>
          <w:rFonts w:hint="cs"/>
          <w:b/>
          <w:bCs/>
          <w:rtl/>
        </w:rPr>
        <w:t>שם:_______________</w:t>
      </w:r>
    </w:p>
    <w:p w14:paraId="0DCB95C1" w14:textId="0AD94295" w:rsidR="006651AF" w:rsidRPr="00EB3FE8" w:rsidRDefault="008869B0" w:rsidP="00B36F60">
      <w:pPr>
        <w:pStyle w:val="ListParagraph"/>
        <w:numPr>
          <w:ilvl w:val="0"/>
          <w:numId w:val="14"/>
        </w:numPr>
        <w:spacing w:after="0"/>
        <w:jc w:val="both"/>
        <w:rPr>
          <w:sz w:val="18"/>
          <w:szCs w:val="20"/>
        </w:rPr>
      </w:pPr>
      <w:r w:rsidRPr="00EB3FE8">
        <w:rPr>
          <w:rFonts w:hint="cs"/>
          <w:sz w:val="18"/>
          <w:szCs w:val="20"/>
          <w:rtl/>
        </w:rPr>
        <w:t xml:space="preserve">יש לפניך 30 שאלות. </w:t>
      </w:r>
      <w:r w:rsidRPr="00EB3FE8">
        <w:rPr>
          <w:rFonts w:hint="cs"/>
          <w:sz w:val="18"/>
          <w:szCs w:val="20"/>
          <w:u w:val="single"/>
          <w:rtl/>
        </w:rPr>
        <w:t>עליך לענות רק 25</w:t>
      </w:r>
      <w:r w:rsidR="006651AF" w:rsidRPr="00EB3FE8">
        <w:rPr>
          <w:rFonts w:hint="cs"/>
          <w:sz w:val="18"/>
          <w:szCs w:val="20"/>
          <w:rtl/>
        </w:rPr>
        <w:t>.</w:t>
      </w:r>
    </w:p>
    <w:p w14:paraId="043ECA79" w14:textId="77777777" w:rsidR="006651AF" w:rsidRPr="00EB3FE8" w:rsidRDefault="006651AF" w:rsidP="00B36F60">
      <w:pPr>
        <w:pStyle w:val="ListParagraph"/>
        <w:numPr>
          <w:ilvl w:val="0"/>
          <w:numId w:val="14"/>
        </w:numPr>
        <w:spacing w:after="0"/>
        <w:jc w:val="both"/>
        <w:rPr>
          <w:sz w:val="18"/>
          <w:szCs w:val="20"/>
        </w:rPr>
      </w:pPr>
      <w:r w:rsidRPr="00EB3FE8">
        <w:rPr>
          <w:rFonts w:hint="cs"/>
          <w:sz w:val="18"/>
          <w:szCs w:val="20"/>
          <w:rtl/>
        </w:rPr>
        <w:t xml:space="preserve">אם תענה על הכל, </w:t>
      </w:r>
      <w:r w:rsidRPr="00EB3FE8">
        <w:rPr>
          <w:rFonts w:hint="cs"/>
          <w:sz w:val="18"/>
          <w:szCs w:val="20"/>
          <w:u w:val="single"/>
          <w:rtl/>
        </w:rPr>
        <w:t xml:space="preserve">חייב לסמן 5 </w:t>
      </w:r>
      <w:r w:rsidR="008869B0" w:rsidRPr="00EB3FE8">
        <w:rPr>
          <w:rFonts w:hint="cs"/>
          <w:sz w:val="18"/>
          <w:szCs w:val="20"/>
          <w:u w:val="single"/>
          <w:rtl/>
        </w:rPr>
        <w:t>מהשלשים שאתה לא רוצה</w:t>
      </w:r>
      <w:r w:rsidRPr="00EB3FE8">
        <w:rPr>
          <w:rFonts w:hint="cs"/>
          <w:sz w:val="18"/>
          <w:szCs w:val="20"/>
          <w:rtl/>
        </w:rPr>
        <w:t xml:space="preserve">, ואם </w:t>
      </w:r>
      <w:r w:rsidR="008869B0" w:rsidRPr="00EB3FE8">
        <w:rPr>
          <w:rFonts w:hint="cs"/>
          <w:sz w:val="18"/>
          <w:szCs w:val="20"/>
          <w:rtl/>
        </w:rPr>
        <w:t>תענה יותר מ25 בלי לסמן, ה25 הראשונות יב</w:t>
      </w:r>
      <w:r w:rsidRPr="00EB3FE8">
        <w:rPr>
          <w:rFonts w:hint="cs"/>
          <w:sz w:val="18"/>
          <w:szCs w:val="20"/>
          <w:rtl/>
        </w:rPr>
        <w:t>דקו</w:t>
      </w:r>
      <w:r w:rsidR="008869B0" w:rsidRPr="00EB3FE8">
        <w:rPr>
          <w:rFonts w:hint="cs"/>
          <w:sz w:val="18"/>
          <w:szCs w:val="20"/>
          <w:rtl/>
        </w:rPr>
        <w:t>.</w:t>
      </w:r>
    </w:p>
    <w:p w14:paraId="370AD47E" w14:textId="60890983" w:rsidR="00CB6008" w:rsidRPr="00EB3FE8" w:rsidRDefault="00CB6008" w:rsidP="00B36F60">
      <w:pPr>
        <w:pStyle w:val="ListParagraph"/>
        <w:numPr>
          <w:ilvl w:val="0"/>
          <w:numId w:val="14"/>
        </w:numPr>
        <w:spacing w:after="180"/>
        <w:jc w:val="both"/>
        <w:rPr>
          <w:sz w:val="18"/>
          <w:szCs w:val="20"/>
          <w:rtl/>
        </w:rPr>
      </w:pPr>
      <w:r w:rsidRPr="00EB3FE8">
        <w:rPr>
          <w:rFonts w:hint="cs"/>
          <w:sz w:val="18"/>
          <w:szCs w:val="20"/>
          <w:rtl/>
        </w:rPr>
        <w:t xml:space="preserve">אין </w:t>
      </w:r>
      <w:r w:rsidR="00FE441D" w:rsidRPr="00EB3FE8">
        <w:rPr>
          <w:rFonts w:hint="cs"/>
          <w:sz w:val="18"/>
          <w:szCs w:val="20"/>
          <w:rtl/>
        </w:rPr>
        <w:t xml:space="preserve">לענות </w:t>
      </w:r>
      <w:r w:rsidRPr="00EB3FE8">
        <w:rPr>
          <w:rFonts w:hint="cs"/>
          <w:sz w:val="18"/>
          <w:szCs w:val="20"/>
          <w:rtl/>
        </w:rPr>
        <w:t xml:space="preserve">"כן" או "לא". צריך לבאר לכל הפחות </w:t>
      </w:r>
      <w:r w:rsidRPr="00EB3FE8">
        <w:rPr>
          <w:rFonts w:hint="cs"/>
          <w:b/>
          <w:bCs/>
          <w:sz w:val="18"/>
          <w:szCs w:val="20"/>
          <w:u w:val="single"/>
          <w:rtl/>
        </w:rPr>
        <w:t>בקיצור</w:t>
      </w:r>
      <w:r w:rsidRPr="00EB3FE8">
        <w:rPr>
          <w:rFonts w:hint="cs"/>
          <w:sz w:val="18"/>
          <w:szCs w:val="20"/>
          <w:rtl/>
        </w:rPr>
        <w:t xml:space="preserve">. גם צריך </w:t>
      </w:r>
      <w:r w:rsidRPr="00EB3FE8">
        <w:rPr>
          <w:rFonts w:hint="cs"/>
          <w:sz w:val="18"/>
          <w:szCs w:val="20"/>
          <w:u w:val="single"/>
          <w:rtl/>
        </w:rPr>
        <w:t>לתרץ לפי כל השיטות</w:t>
      </w:r>
      <w:r w:rsidRPr="00EB3FE8">
        <w:rPr>
          <w:rFonts w:hint="cs"/>
          <w:sz w:val="18"/>
          <w:szCs w:val="20"/>
          <w:rtl/>
        </w:rPr>
        <w:t xml:space="preserve"> "על הדף"</w:t>
      </w:r>
    </w:p>
    <w:p w14:paraId="356D834B" w14:textId="17CA708C" w:rsidR="00CB6008" w:rsidRDefault="005D11E7" w:rsidP="00B36F60">
      <w:pPr>
        <w:spacing w:after="0"/>
        <w:contextualSpacing/>
        <w:jc w:val="both"/>
        <w:rPr>
          <w:b/>
          <w:bCs/>
          <w:rtl/>
        </w:rPr>
      </w:pPr>
      <w:r>
        <w:rPr>
          <w:rFonts w:hint="cs"/>
          <w:b/>
          <w:bCs/>
          <w:rtl/>
        </w:rPr>
        <w:t>סימן פ"ז-פ"ט</w:t>
      </w:r>
    </w:p>
    <w:p w14:paraId="4F9F87F8" w14:textId="39579467" w:rsidR="008A5471" w:rsidRPr="00995F65" w:rsidRDefault="008A5471" w:rsidP="00995F65">
      <w:pPr>
        <w:pStyle w:val="ListParagraph"/>
        <w:numPr>
          <w:ilvl w:val="0"/>
          <w:numId w:val="3"/>
        </w:numPr>
        <w:spacing w:after="0"/>
        <w:jc w:val="both"/>
        <w:rPr>
          <w:sz w:val="24"/>
        </w:rPr>
      </w:pPr>
      <w:r w:rsidRPr="00995F65">
        <w:rPr>
          <w:rFonts w:hint="cs"/>
          <w:sz w:val="24"/>
          <w:rtl/>
        </w:rPr>
        <w:t>האם מותר לשתות קפה עם תחליף חלב בארוחה בשרית?</w:t>
      </w:r>
    </w:p>
    <w:p w14:paraId="3F2A9CE0" w14:textId="27394EA7" w:rsidR="003A6832" w:rsidRPr="00995F65" w:rsidRDefault="003A6832" w:rsidP="00995F65">
      <w:pPr>
        <w:pStyle w:val="ListParagraph"/>
        <w:jc w:val="both"/>
        <w:rPr>
          <w:sz w:val="24"/>
          <w:rtl/>
        </w:rPr>
      </w:pPr>
      <w:r w:rsidRPr="00995F65">
        <w:rPr>
          <w:rFonts w:hint="cs"/>
          <w:sz w:val="24"/>
          <w:rtl/>
        </w:rPr>
        <w:t>תשובה:</w:t>
      </w:r>
    </w:p>
    <w:p w14:paraId="5C8B1A42" w14:textId="0554D48F" w:rsidR="00CE485D" w:rsidRPr="00995F65" w:rsidRDefault="00CE485D" w:rsidP="00995F65">
      <w:pPr>
        <w:pStyle w:val="ListParagraph"/>
        <w:jc w:val="both"/>
        <w:rPr>
          <w:sz w:val="24"/>
          <w:rtl/>
        </w:rPr>
      </w:pPr>
      <w:r w:rsidRPr="00995F65">
        <w:rPr>
          <w:rFonts w:hint="cs"/>
          <w:sz w:val="24"/>
          <w:highlight w:val="yellow"/>
          <w:rtl/>
        </w:rPr>
        <w:t>לשתות קפה עם חלב ממש בארוחה בשרית הוא רק איסור דרבנן</w:t>
      </w:r>
      <w:r w:rsidR="00865170">
        <w:rPr>
          <w:rFonts w:hint="cs"/>
          <w:sz w:val="24"/>
          <w:highlight w:val="yellow"/>
          <w:rtl/>
        </w:rPr>
        <w:t>, עי' ש"ך (ס"ק ו')</w:t>
      </w:r>
      <w:r w:rsidRPr="00995F65">
        <w:rPr>
          <w:rFonts w:hint="cs"/>
          <w:sz w:val="24"/>
          <w:highlight w:val="yellow"/>
          <w:rtl/>
        </w:rPr>
        <w:t>. ולכן, לפי הרמ"א יש להקל. לפי הט"ז, לכתחילה יש להחמיר. הש"ך מחמיר. וכ' הפת"ת שבחדרי חדרים, יש להקל.</w:t>
      </w:r>
    </w:p>
    <w:p w14:paraId="0F0A5A85" w14:textId="77777777" w:rsidR="00B36F60" w:rsidRPr="00995F65" w:rsidRDefault="00B36F60" w:rsidP="00995F65">
      <w:pPr>
        <w:pStyle w:val="ListParagraph"/>
        <w:jc w:val="both"/>
        <w:rPr>
          <w:sz w:val="24"/>
        </w:rPr>
      </w:pPr>
    </w:p>
    <w:p w14:paraId="73B3BEB4" w14:textId="5C84F107" w:rsidR="00CB6008" w:rsidRPr="00995F65" w:rsidRDefault="00CB6008" w:rsidP="00995F65">
      <w:pPr>
        <w:pStyle w:val="ListParagraph"/>
        <w:numPr>
          <w:ilvl w:val="0"/>
          <w:numId w:val="3"/>
        </w:numPr>
        <w:jc w:val="both"/>
        <w:rPr>
          <w:sz w:val="24"/>
        </w:rPr>
      </w:pPr>
      <w:r w:rsidRPr="00995F65">
        <w:rPr>
          <w:rFonts w:hint="cs"/>
          <w:sz w:val="24"/>
          <w:rtl/>
        </w:rPr>
        <w:t xml:space="preserve">האם </w:t>
      </w:r>
      <w:r w:rsidR="008A5471" w:rsidRPr="00995F65">
        <w:rPr>
          <w:rFonts w:hint="cs"/>
          <w:sz w:val="24"/>
          <w:rtl/>
        </w:rPr>
        <w:t>מותר</w:t>
      </w:r>
      <w:r w:rsidRPr="00995F65">
        <w:rPr>
          <w:rFonts w:hint="cs"/>
          <w:sz w:val="24"/>
          <w:rtl/>
        </w:rPr>
        <w:t xml:space="preserve"> </w:t>
      </w:r>
      <w:r w:rsidR="008A5471" w:rsidRPr="00995F65">
        <w:rPr>
          <w:rFonts w:hint="cs"/>
          <w:sz w:val="24"/>
          <w:rtl/>
        </w:rPr>
        <w:t>לטגן</w:t>
      </w:r>
      <w:r w:rsidRPr="00995F65">
        <w:rPr>
          <w:rFonts w:hint="cs"/>
          <w:sz w:val="24"/>
          <w:rtl/>
        </w:rPr>
        <w:t xml:space="preserve"> שניצל עם חמאה?</w:t>
      </w:r>
    </w:p>
    <w:p w14:paraId="731F7780" w14:textId="359CFD07" w:rsidR="003A6832" w:rsidRPr="00995F65" w:rsidRDefault="00AF1FE2" w:rsidP="00995F65">
      <w:pPr>
        <w:pStyle w:val="ListParagraph"/>
        <w:jc w:val="both"/>
        <w:rPr>
          <w:sz w:val="24"/>
          <w:rtl/>
        </w:rPr>
      </w:pPr>
      <w:r w:rsidRPr="00AF1FE2">
        <w:rPr>
          <w:rFonts w:hint="cs"/>
          <w:sz w:val="24"/>
          <w:highlight w:val="yellow"/>
          <w:rtl/>
        </w:rPr>
        <w:t xml:space="preserve">[חוץ מהסוגיה של מר"ע] </w:t>
      </w:r>
      <w:r w:rsidR="003A6832" w:rsidRPr="00995F65">
        <w:rPr>
          <w:rFonts w:hint="cs"/>
          <w:sz w:val="24"/>
          <w:highlight w:val="yellow"/>
          <w:rtl/>
        </w:rPr>
        <w:t xml:space="preserve">כיון הניצל נעשה מעוף, ופסקינן </w:t>
      </w:r>
      <w:r w:rsidR="003A6832" w:rsidRPr="00995F65">
        <w:rPr>
          <w:rFonts w:hint="cs"/>
          <w:sz w:val="24"/>
          <w:highlight w:val="yellow"/>
          <w:u w:val="single"/>
          <w:rtl/>
        </w:rPr>
        <w:t>המחבר</w:t>
      </w:r>
      <w:r w:rsidR="003A6832" w:rsidRPr="00995F65">
        <w:rPr>
          <w:rFonts w:hint="cs"/>
          <w:sz w:val="24"/>
          <w:highlight w:val="yellow"/>
          <w:rtl/>
        </w:rPr>
        <w:t xml:space="preserve"> (פ"ז ג') </w:t>
      </w:r>
      <w:r w:rsidR="003A6832" w:rsidRPr="00995F65">
        <w:rPr>
          <w:rFonts w:hint="cs"/>
          <w:sz w:val="24"/>
          <w:highlight w:val="yellow"/>
          <w:u w:val="single"/>
          <w:rtl/>
        </w:rPr>
        <w:t>והש"ך</w:t>
      </w:r>
      <w:r w:rsidR="003A6832" w:rsidRPr="00995F65">
        <w:rPr>
          <w:rFonts w:hint="cs"/>
          <w:sz w:val="24"/>
          <w:highlight w:val="yellow"/>
          <w:rtl/>
        </w:rPr>
        <w:t xml:space="preserve"> (שם ד') שהוא רק איסור דרבנן, לכן אין איסור לטגן. אפילו לחולקים, היש"ש והב"ח [בהש"ך שם], כ' </w:t>
      </w:r>
      <w:r w:rsidR="003A6832" w:rsidRPr="00995F65">
        <w:rPr>
          <w:rFonts w:hint="cs"/>
          <w:sz w:val="24"/>
          <w:highlight w:val="yellow"/>
          <w:u w:val="single"/>
          <w:rtl/>
        </w:rPr>
        <w:t>הפת"ת</w:t>
      </w:r>
      <w:r w:rsidR="003A6832" w:rsidRPr="00995F65">
        <w:rPr>
          <w:rFonts w:hint="cs"/>
          <w:sz w:val="24"/>
          <w:highlight w:val="yellow"/>
          <w:rtl/>
        </w:rPr>
        <w:t xml:space="preserve"> (סי' פ"ז ס"ק ג') שלגבי טיגון </w:t>
      </w:r>
      <w:r w:rsidR="003A6832" w:rsidRPr="00995F65">
        <w:rPr>
          <w:rFonts w:hint="cs"/>
          <w:sz w:val="24"/>
          <w:highlight w:val="yellow"/>
          <w:u w:val="single"/>
          <w:rtl/>
        </w:rPr>
        <w:t>שהפר"ח</w:t>
      </w:r>
      <w:r w:rsidR="003A6832" w:rsidRPr="00995F65">
        <w:rPr>
          <w:rFonts w:hint="cs"/>
          <w:sz w:val="24"/>
          <w:highlight w:val="yellow"/>
          <w:rtl/>
        </w:rPr>
        <w:t xml:space="preserve"> סבר שבכלל בישול </w:t>
      </w:r>
      <w:r w:rsidR="003A6832" w:rsidRPr="00995F65">
        <w:rPr>
          <w:rFonts w:hint="cs"/>
          <w:sz w:val="24"/>
          <w:highlight w:val="yellow"/>
          <w:u w:val="single"/>
          <w:rtl/>
        </w:rPr>
        <w:t>המנח"י</w:t>
      </w:r>
      <w:r w:rsidR="003A6832" w:rsidRPr="00995F65">
        <w:rPr>
          <w:rFonts w:hint="cs"/>
          <w:sz w:val="24"/>
          <w:highlight w:val="yellow"/>
          <w:rtl/>
        </w:rPr>
        <w:t xml:space="preserve">, ומהר"ם שיף מצדד להקל, </w:t>
      </w:r>
      <w:r w:rsidR="003A6832" w:rsidRPr="00995F65">
        <w:rPr>
          <w:rFonts w:hint="cs"/>
          <w:sz w:val="24"/>
          <w:highlight w:val="yellow"/>
          <w:u w:val="single"/>
          <w:rtl/>
        </w:rPr>
        <w:t>והפמ"ג</w:t>
      </w:r>
      <w:r w:rsidR="003A6832" w:rsidRPr="00995F65">
        <w:rPr>
          <w:rFonts w:hint="cs"/>
          <w:sz w:val="24"/>
          <w:highlight w:val="yellow"/>
          <w:rtl/>
        </w:rPr>
        <w:t xml:space="preserve"> מיקל בהפמ"ר</w:t>
      </w:r>
      <w:r>
        <w:rPr>
          <w:rFonts w:hint="cs"/>
          <w:sz w:val="24"/>
          <w:rtl/>
        </w:rPr>
        <w:t>.</w:t>
      </w:r>
    </w:p>
    <w:p w14:paraId="68E2D461" w14:textId="77777777" w:rsidR="00B36F60" w:rsidRPr="00995F65" w:rsidRDefault="00B36F60" w:rsidP="00995F65">
      <w:pPr>
        <w:pStyle w:val="ListParagraph"/>
        <w:jc w:val="both"/>
        <w:rPr>
          <w:sz w:val="24"/>
        </w:rPr>
      </w:pPr>
    </w:p>
    <w:p w14:paraId="5E665016" w14:textId="0F1D278A" w:rsidR="008A5471" w:rsidRPr="00995F65" w:rsidRDefault="008A5471" w:rsidP="00995F65">
      <w:pPr>
        <w:pStyle w:val="ListParagraph"/>
        <w:numPr>
          <w:ilvl w:val="0"/>
          <w:numId w:val="3"/>
        </w:numPr>
        <w:jc w:val="both"/>
        <w:rPr>
          <w:sz w:val="24"/>
        </w:rPr>
      </w:pPr>
      <w:r w:rsidRPr="00995F65">
        <w:rPr>
          <w:rFonts w:hint="cs"/>
          <w:sz w:val="24"/>
          <w:rtl/>
        </w:rPr>
        <w:t>האם מותר לערב בשר וחלב ביחד כדי ליהנות ממנו?</w:t>
      </w:r>
    </w:p>
    <w:p w14:paraId="6C829EE3" w14:textId="60FA80B3" w:rsidR="003A6832" w:rsidRPr="00995F65" w:rsidRDefault="00616AD2" w:rsidP="00995F65">
      <w:pPr>
        <w:pStyle w:val="ListParagraph"/>
        <w:jc w:val="both"/>
        <w:rPr>
          <w:sz w:val="24"/>
          <w:rtl/>
        </w:rPr>
      </w:pPr>
      <w:bookmarkStart w:id="0" w:name="_Hlk7775273"/>
      <w:r w:rsidRPr="00995F65">
        <w:rPr>
          <w:rFonts w:hint="cs"/>
          <w:sz w:val="24"/>
          <w:highlight w:val="yellow"/>
          <w:rtl/>
        </w:rPr>
        <w:t xml:space="preserve">כיון שאינו דרך בישול, לכאורה יש להקל. אבל </w:t>
      </w:r>
      <w:r w:rsidRPr="00995F65">
        <w:rPr>
          <w:rFonts w:hint="cs"/>
          <w:sz w:val="24"/>
          <w:highlight w:val="yellow"/>
          <w:u w:val="single"/>
          <w:rtl/>
        </w:rPr>
        <w:t>הרמ"א</w:t>
      </w:r>
      <w:r w:rsidRPr="00995F65">
        <w:rPr>
          <w:rFonts w:hint="cs"/>
          <w:sz w:val="24"/>
          <w:highlight w:val="yellow"/>
          <w:rtl/>
        </w:rPr>
        <w:t xml:space="preserve"> (פ"ז ו') כ' שאין "</w:t>
      </w:r>
      <w:r w:rsidRPr="00995F65">
        <w:rPr>
          <w:b/>
          <w:i/>
          <w:sz w:val="24"/>
          <w:highlight w:val="yellow"/>
          <w:rtl/>
        </w:rPr>
        <w:t>דאין לערב מים שהדיחו בהם כלי בשר עם מים שהדיחו בהם כלי חלב, וליתן לפני בהמה, דאסורים בהנאה</w:t>
      </w:r>
      <w:r w:rsidRPr="00995F65">
        <w:rPr>
          <w:rFonts w:hint="cs"/>
          <w:b/>
          <w:i/>
          <w:sz w:val="24"/>
          <w:highlight w:val="yellow"/>
          <w:rtl/>
        </w:rPr>
        <w:t>"</w:t>
      </w:r>
      <w:r w:rsidRPr="00995F65">
        <w:rPr>
          <w:rFonts w:hint="cs"/>
          <w:sz w:val="24"/>
          <w:highlight w:val="yellow"/>
          <w:rtl/>
        </w:rPr>
        <w:t xml:space="preserve">. </w:t>
      </w:r>
      <w:r w:rsidRPr="00995F65">
        <w:rPr>
          <w:rFonts w:hint="cs"/>
          <w:sz w:val="24"/>
          <w:highlight w:val="yellow"/>
          <w:u w:val="single"/>
          <w:rtl/>
        </w:rPr>
        <w:t>הש"ך</w:t>
      </w:r>
      <w:r w:rsidRPr="00995F65">
        <w:rPr>
          <w:rFonts w:hint="cs"/>
          <w:sz w:val="24"/>
          <w:highlight w:val="yellow"/>
          <w:rtl/>
        </w:rPr>
        <w:t xml:space="preserve"> מפרש שאיירי ברותחין. אבל פריך </w:t>
      </w:r>
      <w:r w:rsidRPr="00995F65">
        <w:rPr>
          <w:rFonts w:hint="cs"/>
          <w:sz w:val="24"/>
          <w:highlight w:val="yellow"/>
          <w:u w:val="single"/>
          <w:rtl/>
        </w:rPr>
        <w:t>רע"א</w:t>
      </w:r>
      <w:r w:rsidRPr="00995F65">
        <w:rPr>
          <w:rFonts w:hint="cs"/>
          <w:sz w:val="24"/>
          <w:highlight w:val="yellow"/>
          <w:rtl/>
        </w:rPr>
        <w:t xml:space="preserve">, א"כ ליתסר מטעם מבשל בב"ח. (והוא מתרץ מצד ביטול בששים, ואינו נוגע לשאלתינו). ויש דפוס שמוסיף </w:t>
      </w:r>
      <w:r w:rsidRPr="00995F65">
        <w:rPr>
          <w:rFonts w:hint="cs"/>
          <w:sz w:val="24"/>
          <w:highlight w:val="yellow"/>
          <w:u w:val="single"/>
          <w:rtl/>
        </w:rPr>
        <w:t>המנח"י</w:t>
      </w:r>
      <w:r w:rsidRPr="00995F65">
        <w:rPr>
          <w:rFonts w:hint="cs"/>
          <w:sz w:val="24"/>
          <w:highlight w:val="yellow"/>
          <w:rtl/>
        </w:rPr>
        <w:t>, שמיירי בצונן. ואסור לערב בידים להנות ממנו, ולכן ה"ה כאן.</w:t>
      </w:r>
      <w:bookmarkEnd w:id="0"/>
    </w:p>
    <w:p w14:paraId="05284FB6" w14:textId="77777777" w:rsidR="00B36F60" w:rsidRPr="00995F65" w:rsidRDefault="00B36F60" w:rsidP="00995F65">
      <w:pPr>
        <w:pStyle w:val="ListParagraph"/>
        <w:jc w:val="both"/>
        <w:rPr>
          <w:sz w:val="24"/>
        </w:rPr>
      </w:pPr>
    </w:p>
    <w:p w14:paraId="54A105EA" w14:textId="79A50CD4" w:rsidR="008A5471" w:rsidRPr="00995F65" w:rsidRDefault="008A5471" w:rsidP="00995F65">
      <w:pPr>
        <w:pStyle w:val="ListParagraph"/>
        <w:numPr>
          <w:ilvl w:val="0"/>
          <w:numId w:val="3"/>
        </w:numPr>
        <w:jc w:val="both"/>
        <w:rPr>
          <w:sz w:val="24"/>
        </w:rPr>
      </w:pPr>
      <w:r w:rsidRPr="00995F65">
        <w:rPr>
          <w:rFonts w:hint="cs"/>
          <w:sz w:val="24"/>
          <w:rtl/>
        </w:rPr>
        <w:t>מה הדין בהעמדת גבינה בקיבת כשרה או נבילה?</w:t>
      </w:r>
    </w:p>
    <w:p w14:paraId="6C390980" w14:textId="6B24CAE7" w:rsidR="00616AD2" w:rsidRPr="00995F65" w:rsidRDefault="00616AD2" w:rsidP="00995F65">
      <w:pPr>
        <w:pStyle w:val="ListParagraph"/>
        <w:jc w:val="both"/>
        <w:rPr>
          <w:sz w:val="24"/>
          <w:highlight w:val="yellow"/>
          <w:rtl/>
        </w:rPr>
      </w:pPr>
      <w:r w:rsidRPr="00995F65">
        <w:rPr>
          <w:rFonts w:hint="cs"/>
          <w:sz w:val="24"/>
          <w:highlight w:val="yellow"/>
          <w:rtl/>
        </w:rPr>
        <w:t>ג' שיטות.</w:t>
      </w:r>
    </w:p>
    <w:p w14:paraId="68766CA7" w14:textId="77777777" w:rsidR="00616AD2" w:rsidRPr="00995F65" w:rsidRDefault="00616AD2" w:rsidP="00995F65">
      <w:pPr>
        <w:pStyle w:val="ListParagraph"/>
        <w:jc w:val="both"/>
        <w:rPr>
          <w:sz w:val="24"/>
          <w:highlight w:val="yellow"/>
          <w:rtl/>
        </w:rPr>
      </w:pPr>
      <w:r w:rsidRPr="00995F65">
        <w:rPr>
          <w:rFonts w:hint="cs"/>
          <w:sz w:val="24"/>
          <w:highlight w:val="yellow"/>
          <w:rtl/>
        </w:rPr>
        <w:t xml:space="preserve">מעמיד בטיל בששים כשאר תערובת - </w:t>
      </w:r>
      <w:r w:rsidRPr="00995F65">
        <w:rPr>
          <w:rFonts w:hint="cs"/>
          <w:sz w:val="24"/>
          <w:highlight w:val="yellow"/>
          <w:u w:val="single"/>
          <w:rtl/>
        </w:rPr>
        <w:t>ר"ת</w:t>
      </w:r>
      <w:r w:rsidRPr="00995F65">
        <w:rPr>
          <w:rFonts w:hint="cs"/>
          <w:sz w:val="24"/>
          <w:highlight w:val="yellow"/>
          <w:rtl/>
        </w:rPr>
        <w:t xml:space="preserve">, </w:t>
      </w:r>
      <w:r w:rsidRPr="00995F65">
        <w:rPr>
          <w:rFonts w:hint="cs"/>
          <w:sz w:val="24"/>
          <w:highlight w:val="yellow"/>
          <w:u w:val="single"/>
          <w:rtl/>
        </w:rPr>
        <w:t>יש"ש</w:t>
      </w:r>
      <w:r w:rsidRPr="00995F65">
        <w:rPr>
          <w:rFonts w:hint="cs"/>
          <w:sz w:val="24"/>
          <w:highlight w:val="yellow"/>
          <w:rtl/>
        </w:rPr>
        <w:t xml:space="preserve"> (ש"ך ל"ה).</w:t>
      </w:r>
    </w:p>
    <w:p w14:paraId="721E34F3" w14:textId="303899A6" w:rsidR="00616AD2" w:rsidRPr="00995F65" w:rsidRDefault="00616AD2" w:rsidP="00995F65">
      <w:pPr>
        <w:pStyle w:val="ListParagraph"/>
        <w:jc w:val="both"/>
        <w:rPr>
          <w:sz w:val="24"/>
          <w:highlight w:val="yellow"/>
          <w:rtl/>
        </w:rPr>
      </w:pPr>
      <w:r w:rsidRPr="00995F65">
        <w:rPr>
          <w:rFonts w:hint="cs"/>
          <w:sz w:val="24"/>
          <w:highlight w:val="yellow"/>
          <w:rtl/>
        </w:rPr>
        <w:t xml:space="preserve">מעמיד בעור קיבת נבלה לא בטיל אפי' באלף, משא"כ בכשרה שבטל בטעם [ששים] - </w:t>
      </w:r>
      <w:r w:rsidRPr="00995F65">
        <w:rPr>
          <w:rFonts w:hint="cs"/>
          <w:sz w:val="24"/>
          <w:highlight w:val="yellow"/>
          <w:u w:val="single"/>
          <w:rtl/>
        </w:rPr>
        <w:t>ר"י מיגש</w:t>
      </w:r>
      <w:r w:rsidRPr="00995F65">
        <w:rPr>
          <w:rFonts w:hint="cs"/>
          <w:sz w:val="24"/>
          <w:highlight w:val="yellow"/>
          <w:rtl/>
        </w:rPr>
        <w:t xml:space="preserve">, </w:t>
      </w:r>
      <w:r w:rsidRPr="00995F65">
        <w:rPr>
          <w:rFonts w:hint="cs"/>
          <w:sz w:val="24"/>
          <w:highlight w:val="yellow"/>
          <w:u w:val="single"/>
          <w:rtl/>
        </w:rPr>
        <w:t>רמב"ם</w:t>
      </w:r>
      <w:r w:rsidRPr="00995F65">
        <w:rPr>
          <w:rFonts w:hint="cs"/>
          <w:sz w:val="24"/>
          <w:highlight w:val="yellow"/>
          <w:rtl/>
        </w:rPr>
        <w:t xml:space="preserve">, </w:t>
      </w:r>
      <w:r w:rsidRPr="00995F65">
        <w:rPr>
          <w:rFonts w:hint="cs"/>
          <w:sz w:val="24"/>
          <w:highlight w:val="yellow"/>
          <w:u w:val="single"/>
          <w:rtl/>
        </w:rPr>
        <w:t>מחבר</w:t>
      </w:r>
      <w:r w:rsidRPr="00995F65">
        <w:rPr>
          <w:rFonts w:hint="cs"/>
          <w:sz w:val="24"/>
          <w:highlight w:val="yellow"/>
          <w:rtl/>
        </w:rPr>
        <w:t xml:space="preserve"> (סעי' י"א), </w:t>
      </w:r>
      <w:r w:rsidRPr="00995F65">
        <w:rPr>
          <w:rFonts w:hint="cs"/>
          <w:sz w:val="24"/>
          <w:highlight w:val="yellow"/>
          <w:u w:val="single"/>
          <w:rtl/>
        </w:rPr>
        <w:t>ש"ך</w:t>
      </w:r>
      <w:r w:rsidRPr="00995F65">
        <w:rPr>
          <w:rFonts w:hint="cs"/>
          <w:sz w:val="24"/>
          <w:highlight w:val="yellow"/>
          <w:rtl/>
        </w:rPr>
        <w:t xml:space="preserve"> (סק"ל חולק בר"ש, סקל"ה חולק על מהרש"ל).</w:t>
      </w:r>
    </w:p>
    <w:p w14:paraId="49CA87B8" w14:textId="7686B62E" w:rsidR="00616AD2" w:rsidRPr="00995F65" w:rsidRDefault="00616AD2" w:rsidP="00995F65">
      <w:pPr>
        <w:pStyle w:val="ListParagraph"/>
        <w:jc w:val="both"/>
        <w:rPr>
          <w:sz w:val="24"/>
          <w:rtl/>
        </w:rPr>
      </w:pPr>
      <w:r w:rsidRPr="00995F65">
        <w:rPr>
          <w:rFonts w:hint="cs"/>
          <w:sz w:val="24"/>
          <w:highlight w:val="yellow"/>
          <w:rtl/>
        </w:rPr>
        <w:t xml:space="preserve">אף דמעמיד בכשירה לא בטיל אפי' באלף - </w:t>
      </w:r>
      <w:r w:rsidRPr="00995F65">
        <w:rPr>
          <w:rFonts w:hint="cs"/>
          <w:sz w:val="24"/>
          <w:highlight w:val="yellow"/>
          <w:u w:val="single"/>
          <w:rtl/>
        </w:rPr>
        <w:t>ר' שמשון</w:t>
      </w:r>
      <w:r w:rsidRPr="00995F65">
        <w:rPr>
          <w:rFonts w:hint="cs"/>
          <w:sz w:val="24"/>
          <w:highlight w:val="yellow"/>
          <w:rtl/>
        </w:rPr>
        <w:t xml:space="preserve">, וחושש </w:t>
      </w:r>
      <w:r w:rsidRPr="00995F65">
        <w:rPr>
          <w:rFonts w:hint="cs"/>
          <w:sz w:val="24"/>
          <w:highlight w:val="yellow"/>
          <w:u w:val="single"/>
          <w:rtl/>
        </w:rPr>
        <w:t>חת"ס</w:t>
      </w:r>
      <w:r w:rsidRPr="00995F65">
        <w:rPr>
          <w:rFonts w:hint="cs"/>
          <w:sz w:val="24"/>
          <w:highlight w:val="yellow"/>
          <w:rtl/>
        </w:rPr>
        <w:t xml:space="preserve"> הו"ד </w:t>
      </w:r>
      <w:r w:rsidRPr="00995F65">
        <w:rPr>
          <w:rFonts w:hint="cs"/>
          <w:sz w:val="24"/>
          <w:highlight w:val="yellow"/>
          <w:u w:val="single"/>
          <w:rtl/>
        </w:rPr>
        <w:t>בפת"ת</w:t>
      </w:r>
      <w:r w:rsidRPr="00995F65">
        <w:rPr>
          <w:rFonts w:hint="cs"/>
          <w:sz w:val="24"/>
          <w:highlight w:val="yellow"/>
          <w:rtl/>
        </w:rPr>
        <w:t xml:space="preserve"> (י"ט).</w:t>
      </w:r>
    </w:p>
    <w:p w14:paraId="29080457" w14:textId="77777777" w:rsidR="00B36F60" w:rsidRPr="00995F65" w:rsidRDefault="00B36F60" w:rsidP="00995F65">
      <w:pPr>
        <w:pStyle w:val="ListParagraph"/>
        <w:jc w:val="both"/>
        <w:rPr>
          <w:sz w:val="24"/>
        </w:rPr>
      </w:pPr>
    </w:p>
    <w:p w14:paraId="0390EB76" w14:textId="6798D6BE" w:rsidR="00D47D77" w:rsidRPr="00995F65" w:rsidRDefault="00D47D77" w:rsidP="00995F65">
      <w:pPr>
        <w:pStyle w:val="ListParagraph"/>
        <w:numPr>
          <w:ilvl w:val="0"/>
          <w:numId w:val="3"/>
        </w:numPr>
        <w:jc w:val="both"/>
        <w:rPr>
          <w:sz w:val="24"/>
        </w:rPr>
      </w:pPr>
      <w:r w:rsidRPr="00995F65">
        <w:rPr>
          <w:rFonts w:hint="cs"/>
          <w:sz w:val="24"/>
          <w:rtl/>
        </w:rPr>
        <w:t>כמה זמן צריך להמתין בין אכילת עוף לאכילה גבינה? פרט</w:t>
      </w:r>
    </w:p>
    <w:p w14:paraId="6D732BD6" w14:textId="7D88FFAB" w:rsidR="003A6832" w:rsidRPr="00995F65" w:rsidRDefault="00950CC7" w:rsidP="00995F65">
      <w:pPr>
        <w:pStyle w:val="ListParagraph"/>
        <w:jc w:val="both"/>
        <w:rPr>
          <w:sz w:val="24"/>
          <w:highlight w:val="yellow"/>
          <w:rtl/>
        </w:rPr>
      </w:pPr>
      <w:r w:rsidRPr="00995F65">
        <w:rPr>
          <w:rFonts w:hint="cs"/>
          <w:sz w:val="24"/>
          <w:highlight w:val="yellow"/>
          <w:rtl/>
        </w:rPr>
        <w:t>כמו בין אכילת בשר לאכילת גבינה. ולכן ...</w:t>
      </w:r>
    </w:p>
    <w:p w14:paraId="7C416BB6" w14:textId="77777777" w:rsidR="00950CC7" w:rsidRPr="00995F65" w:rsidRDefault="00950CC7" w:rsidP="00995F65">
      <w:pPr>
        <w:pStyle w:val="ListParagraph"/>
        <w:jc w:val="both"/>
        <w:rPr>
          <w:sz w:val="24"/>
          <w:highlight w:val="yellow"/>
          <w:rtl/>
        </w:rPr>
      </w:pPr>
      <w:r w:rsidRPr="00995F65">
        <w:rPr>
          <w:rFonts w:hint="cs"/>
          <w:sz w:val="24"/>
          <w:highlight w:val="yellow"/>
          <w:rtl/>
        </w:rPr>
        <w:t xml:space="preserve">דעת </w:t>
      </w:r>
      <w:r w:rsidRPr="00995F65">
        <w:rPr>
          <w:rFonts w:hint="cs"/>
          <w:sz w:val="24"/>
          <w:highlight w:val="yellow"/>
          <w:u w:val="single"/>
          <w:rtl/>
        </w:rPr>
        <w:t>המחבר</w:t>
      </w:r>
      <w:r w:rsidRPr="00995F65">
        <w:rPr>
          <w:rFonts w:hint="cs"/>
          <w:sz w:val="24"/>
          <w:highlight w:val="yellow"/>
          <w:rtl/>
        </w:rPr>
        <w:t xml:space="preserve">: </w:t>
      </w:r>
      <w:r w:rsidRPr="00995F65">
        <w:rPr>
          <w:rFonts w:hint="cs"/>
          <w:b/>
          <w:bCs/>
          <w:sz w:val="24"/>
          <w:highlight w:val="yellow"/>
          <w:rtl/>
        </w:rPr>
        <w:t>שישהה שש שעות</w:t>
      </w:r>
      <w:r w:rsidRPr="00995F65">
        <w:rPr>
          <w:rFonts w:hint="cs"/>
          <w:sz w:val="24"/>
          <w:highlight w:val="yellow"/>
          <w:rtl/>
        </w:rPr>
        <w:t>.</w:t>
      </w:r>
    </w:p>
    <w:p w14:paraId="0B0AD05A" w14:textId="2740CE92" w:rsidR="00950CC7" w:rsidRPr="00995F65" w:rsidRDefault="00950CC7" w:rsidP="00995F65">
      <w:pPr>
        <w:pStyle w:val="ListParagraph"/>
        <w:jc w:val="both"/>
        <w:rPr>
          <w:b/>
          <w:sz w:val="24"/>
          <w:highlight w:val="yellow"/>
          <w:rtl/>
        </w:rPr>
      </w:pPr>
      <w:r w:rsidRPr="00995F65">
        <w:rPr>
          <w:rFonts w:hint="cs"/>
          <w:sz w:val="24"/>
          <w:highlight w:val="yellow"/>
          <w:rtl/>
        </w:rPr>
        <w:t xml:space="preserve">ואפי' אם שהה כשיעור, </w:t>
      </w:r>
      <w:r w:rsidRPr="00995F65">
        <w:rPr>
          <w:rFonts w:hint="cs"/>
          <w:b/>
          <w:bCs/>
          <w:sz w:val="24"/>
          <w:highlight w:val="yellow"/>
          <w:rtl/>
        </w:rPr>
        <w:t>אם יש בשר בין השינים</w:t>
      </w:r>
      <w:r w:rsidRPr="00995F65">
        <w:rPr>
          <w:rFonts w:hint="cs"/>
          <w:sz w:val="24"/>
          <w:highlight w:val="yellow"/>
          <w:rtl/>
        </w:rPr>
        <w:t xml:space="preserve"> צריך להסירו. ומוסיף </w:t>
      </w:r>
      <w:r w:rsidRPr="00995F65">
        <w:rPr>
          <w:rFonts w:hint="cs"/>
          <w:sz w:val="24"/>
          <w:highlight w:val="yellow"/>
          <w:u w:val="single"/>
          <w:rtl/>
        </w:rPr>
        <w:t>הרמ"א</w:t>
      </w:r>
      <w:r w:rsidRPr="00995F65">
        <w:rPr>
          <w:rFonts w:hint="cs"/>
          <w:sz w:val="24"/>
          <w:highlight w:val="yellow"/>
          <w:rtl/>
        </w:rPr>
        <w:t xml:space="preserve">, </w:t>
      </w:r>
      <w:bookmarkStart w:id="1" w:name="_Hlk528316285"/>
      <w:r w:rsidRPr="00995F65">
        <w:rPr>
          <w:rFonts w:hint="cs"/>
          <w:sz w:val="24"/>
          <w:highlight w:val="yellow"/>
          <w:rtl/>
        </w:rPr>
        <w:t>שגם צריך להדיח פיו קודם שיאכל גבינה</w:t>
      </w:r>
      <w:bookmarkEnd w:id="1"/>
      <w:r w:rsidRPr="00995F65">
        <w:rPr>
          <w:rFonts w:hint="cs"/>
          <w:sz w:val="24"/>
          <w:highlight w:val="yellow"/>
          <w:rtl/>
        </w:rPr>
        <w:t xml:space="preserve">. </w:t>
      </w:r>
      <w:r w:rsidRPr="00995F65">
        <w:rPr>
          <w:rFonts w:hint="cs"/>
          <w:b/>
          <w:sz w:val="24"/>
          <w:highlight w:val="yellow"/>
          <w:u w:val="single"/>
          <w:rtl/>
        </w:rPr>
        <w:t>ש"ך</w:t>
      </w:r>
      <w:r w:rsidRPr="00995F65">
        <w:rPr>
          <w:rFonts w:hint="cs"/>
          <w:b/>
          <w:sz w:val="24"/>
          <w:highlight w:val="yellow"/>
          <w:rtl/>
        </w:rPr>
        <w:t xml:space="preserve"> (ג'): וא"צ ו' שעות מאותו זמן שמסירו אלא מאכילה, </w:t>
      </w:r>
      <w:r w:rsidRPr="00995F65">
        <w:rPr>
          <w:rFonts w:hint="cs"/>
          <w:b/>
          <w:sz w:val="24"/>
          <w:highlight w:val="yellow"/>
          <w:u w:val="single"/>
          <w:rtl/>
        </w:rPr>
        <w:t>ר"ן</w:t>
      </w:r>
      <w:r w:rsidRPr="00995F65">
        <w:rPr>
          <w:rFonts w:hint="cs"/>
          <w:b/>
          <w:sz w:val="24"/>
          <w:highlight w:val="yellow"/>
          <w:rtl/>
        </w:rPr>
        <w:t xml:space="preserve">. וה"ה לענין המנהג בהמתנת שעה, </w:t>
      </w:r>
      <w:r w:rsidRPr="00995F65">
        <w:rPr>
          <w:rFonts w:hint="cs"/>
          <w:b/>
          <w:sz w:val="24"/>
          <w:highlight w:val="yellow"/>
          <w:u w:val="single"/>
          <w:rtl/>
        </w:rPr>
        <w:t>תו"ח</w:t>
      </w:r>
      <w:r w:rsidRPr="00995F65">
        <w:rPr>
          <w:rFonts w:hint="cs"/>
          <w:b/>
          <w:sz w:val="24"/>
          <w:highlight w:val="yellow"/>
          <w:rtl/>
        </w:rPr>
        <w:t xml:space="preserve">. </w:t>
      </w:r>
      <w:r w:rsidRPr="00995F65">
        <w:rPr>
          <w:b/>
          <w:sz w:val="24"/>
          <w:highlight w:val="yellow"/>
          <w:u w:val="single"/>
          <w:rtl/>
        </w:rPr>
        <w:t>ש"ך</w:t>
      </w:r>
      <w:r w:rsidRPr="00995F65">
        <w:rPr>
          <w:b/>
          <w:sz w:val="24"/>
          <w:highlight w:val="yellow"/>
          <w:rtl/>
        </w:rPr>
        <w:t xml:space="preserve"> (ד'): צריך להדיח פיו, הוא שיטת הר"ן. אבל לדידן בעי נמי קנוח אלא שקיצר בלשון.</w:t>
      </w:r>
    </w:p>
    <w:p w14:paraId="21B740EB" w14:textId="77777777" w:rsidR="00950CC7" w:rsidRPr="00995F65" w:rsidRDefault="00950CC7" w:rsidP="00995F65">
      <w:pPr>
        <w:pStyle w:val="ListParagraph"/>
        <w:jc w:val="both"/>
        <w:rPr>
          <w:b/>
          <w:sz w:val="24"/>
          <w:highlight w:val="yellow"/>
          <w:rtl/>
        </w:rPr>
      </w:pPr>
      <w:r w:rsidRPr="00995F65">
        <w:rPr>
          <w:rFonts w:hint="cs"/>
          <w:b/>
          <w:sz w:val="24"/>
          <w:highlight w:val="yellow"/>
          <w:rtl/>
        </w:rPr>
        <w:t xml:space="preserve">דעת </w:t>
      </w:r>
      <w:r w:rsidRPr="00995F65">
        <w:rPr>
          <w:rFonts w:hint="cs"/>
          <w:b/>
          <w:sz w:val="24"/>
          <w:highlight w:val="yellow"/>
          <w:u w:val="single"/>
          <w:rtl/>
        </w:rPr>
        <w:t>הרמ"א</w:t>
      </w:r>
      <w:r w:rsidRPr="00995F65">
        <w:rPr>
          <w:rFonts w:hint="cs"/>
          <w:b/>
          <w:sz w:val="24"/>
          <w:highlight w:val="yellow"/>
          <w:rtl/>
        </w:rPr>
        <w:t>:</w:t>
      </w:r>
    </w:p>
    <w:p w14:paraId="3D2FB08C" w14:textId="77777777" w:rsidR="00950CC7" w:rsidRPr="00995F65" w:rsidRDefault="00950CC7" w:rsidP="00995F65">
      <w:pPr>
        <w:pStyle w:val="ListParagraph"/>
        <w:jc w:val="both"/>
        <w:rPr>
          <w:sz w:val="24"/>
          <w:highlight w:val="yellow"/>
          <w:rtl/>
        </w:rPr>
      </w:pPr>
      <w:r w:rsidRPr="00995F65">
        <w:rPr>
          <w:rFonts w:hint="cs"/>
          <w:b/>
          <w:sz w:val="24"/>
          <w:highlight w:val="yellow"/>
          <w:rtl/>
        </w:rPr>
        <w:t xml:space="preserve">1) </w:t>
      </w:r>
      <w:r w:rsidRPr="00995F65">
        <w:rPr>
          <w:rFonts w:hint="cs"/>
          <w:sz w:val="24"/>
          <w:highlight w:val="yellow"/>
          <w:rtl/>
        </w:rPr>
        <w:t xml:space="preserve">וי"א דאין צריכין להמתין שש שעות, </w:t>
      </w:r>
      <w:r w:rsidRPr="00995F65">
        <w:rPr>
          <w:rFonts w:hint="cs"/>
          <w:b/>
          <w:bCs/>
          <w:sz w:val="24"/>
          <w:highlight w:val="yellow"/>
          <w:rtl/>
        </w:rPr>
        <w:t>רק מיד אם סלק ובירך</w:t>
      </w:r>
      <w:r w:rsidRPr="00995F65">
        <w:rPr>
          <w:rFonts w:hint="cs"/>
          <w:sz w:val="24"/>
          <w:highlight w:val="yellow"/>
          <w:rtl/>
        </w:rPr>
        <w:t>, מותר ע"י קנוח והדחה.</w:t>
      </w:r>
    </w:p>
    <w:p w14:paraId="5AEA98BC" w14:textId="77777777" w:rsidR="00950CC7" w:rsidRPr="00995F65" w:rsidRDefault="00950CC7" w:rsidP="00995F65">
      <w:pPr>
        <w:pStyle w:val="ListParagraph"/>
        <w:jc w:val="both"/>
        <w:rPr>
          <w:sz w:val="24"/>
          <w:highlight w:val="yellow"/>
          <w:rtl/>
        </w:rPr>
      </w:pPr>
      <w:r w:rsidRPr="00995F65">
        <w:rPr>
          <w:rFonts w:hint="cs"/>
          <w:sz w:val="24"/>
          <w:highlight w:val="yellow"/>
          <w:rtl/>
        </w:rPr>
        <w:t xml:space="preserve">2) </w:t>
      </w:r>
      <w:r w:rsidRPr="00995F65">
        <w:rPr>
          <w:rFonts w:hint="cs"/>
          <w:b/>
          <w:bCs/>
          <w:sz w:val="24"/>
          <w:highlight w:val="yellow"/>
          <w:rtl/>
        </w:rPr>
        <w:t>והמנהג הפשוט</w:t>
      </w:r>
      <w:r w:rsidRPr="00995F65">
        <w:rPr>
          <w:rFonts w:hint="cs"/>
          <w:sz w:val="24"/>
          <w:highlight w:val="yellow"/>
          <w:rtl/>
        </w:rPr>
        <w:t xml:space="preserve"> במדינות אלו, להמתין אחר אכילת הבשר שעה אחת, ואוכלין אח"כ גבינה. מיהו צריכים לברך אחר הבשר, דאז הוי כסעודה אחרת. ואין חילוק אם המתין השעה קודם ברכת המזון, או אח"כ. ואם מצא בשר בין שיניו, אחר השעה, צריך לנקרו ולהסיר. וי"א דאין לברך </w:t>
      </w:r>
      <w:r w:rsidRPr="00995F65">
        <w:rPr>
          <w:rFonts w:hint="cs"/>
          <w:b/>
          <w:bCs/>
          <w:sz w:val="24"/>
          <w:highlight w:val="yellow"/>
          <w:rtl/>
        </w:rPr>
        <w:t>ע"מ</w:t>
      </w:r>
      <w:r w:rsidRPr="00995F65">
        <w:rPr>
          <w:rFonts w:hint="cs"/>
          <w:sz w:val="24"/>
          <w:highlight w:val="yellow"/>
          <w:rtl/>
        </w:rPr>
        <w:t xml:space="preserve"> לאכול גבינה, אבל אין נזהרין בזה. אבל </w:t>
      </w:r>
      <w:r w:rsidRPr="00995F65">
        <w:rPr>
          <w:rFonts w:hint="cs"/>
          <w:sz w:val="24"/>
          <w:highlight w:val="yellow"/>
          <w:u w:val="single"/>
          <w:rtl/>
        </w:rPr>
        <w:t>הט"ז</w:t>
      </w:r>
      <w:r w:rsidRPr="00995F65">
        <w:rPr>
          <w:rFonts w:hint="cs"/>
          <w:sz w:val="24"/>
          <w:highlight w:val="yellow"/>
          <w:rtl/>
        </w:rPr>
        <w:t xml:space="preserve"> (ג') פסק להחמיר. </w:t>
      </w:r>
      <w:r w:rsidRPr="00995F65">
        <w:rPr>
          <w:rFonts w:hint="cs"/>
          <w:b/>
          <w:i/>
          <w:sz w:val="24"/>
          <w:highlight w:val="yellow"/>
          <w:u w:val="single"/>
          <w:rtl/>
        </w:rPr>
        <w:t>והפת"ת</w:t>
      </w:r>
      <w:r w:rsidRPr="00995F65">
        <w:rPr>
          <w:rFonts w:hint="cs"/>
          <w:b/>
          <w:i/>
          <w:sz w:val="24"/>
          <w:highlight w:val="yellow"/>
          <w:rtl/>
        </w:rPr>
        <w:t xml:space="preserve"> (ב') מביא בשם הבכור שור,</w:t>
      </w:r>
      <w:r w:rsidRPr="00995F65">
        <w:rPr>
          <w:rFonts w:hint="cs"/>
          <w:sz w:val="24"/>
          <w:highlight w:val="yellow"/>
          <w:rtl/>
        </w:rPr>
        <w:t xml:space="preserve"> שאין למחות ביד המקילין.</w:t>
      </w:r>
    </w:p>
    <w:p w14:paraId="48A26718" w14:textId="0D50416D" w:rsidR="00950CC7" w:rsidRPr="00995F65" w:rsidRDefault="00950CC7" w:rsidP="00995F65">
      <w:pPr>
        <w:pStyle w:val="ListParagraph"/>
        <w:jc w:val="both"/>
        <w:rPr>
          <w:b/>
          <w:sz w:val="24"/>
          <w:highlight w:val="yellow"/>
        </w:rPr>
      </w:pPr>
      <w:r w:rsidRPr="00995F65">
        <w:rPr>
          <w:rFonts w:hint="cs"/>
          <w:sz w:val="24"/>
          <w:highlight w:val="yellow"/>
          <w:rtl/>
        </w:rPr>
        <w:t xml:space="preserve">3) </w:t>
      </w:r>
      <w:r w:rsidRPr="00995F65">
        <w:rPr>
          <w:rFonts w:hint="cs"/>
          <w:b/>
          <w:bCs/>
          <w:sz w:val="24"/>
          <w:highlight w:val="yellow"/>
          <w:rtl/>
        </w:rPr>
        <w:t>ויש מדקדקים</w:t>
      </w:r>
      <w:r w:rsidRPr="00995F65">
        <w:rPr>
          <w:rFonts w:hint="cs"/>
          <w:sz w:val="24"/>
          <w:highlight w:val="yellow"/>
          <w:rtl/>
        </w:rPr>
        <w:t xml:space="preserve"> להמתין שש שעות אחר אכילת בשר לגבינה, </w:t>
      </w:r>
      <w:r w:rsidRPr="00995F65">
        <w:rPr>
          <w:rFonts w:hint="cs"/>
          <w:b/>
          <w:bCs/>
          <w:sz w:val="24"/>
          <w:highlight w:val="yellow"/>
          <w:rtl/>
        </w:rPr>
        <w:t>וכן נכון לעשות</w:t>
      </w:r>
      <w:r w:rsidRPr="00995F65">
        <w:rPr>
          <w:rFonts w:hint="cs"/>
          <w:sz w:val="24"/>
          <w:highlight w:val="yellow"/>
          <w:rtl/>
        </w:rPr>
        <w:t>.</w:t>
      </w:r>
    </w:p>
    <w:p w14:paraId="332F333C" w14:textId="339B3A60" w:rsidR="00950CC7" w:rsidRPr="00995F65" w:rsidRDefault="00950CC7" w:rsidP="00995F65">
      <w:pPr>
        <w:pStyle w:val="ListParagraph"/>
        <w:jc w:val="both"/>
        <w:rPr>
          <w:sz w:val="24"/>
          <w:rtl/>
        </w:rPr>
      </w:pPr>
      <w:r w:rsidRPr="00995F65">
        <w:rPr>
          <w:rFonts w:hint="cs"/>
          <w:sz w:val="24"/>
          <w:highlight w:val="yellow"/>
          <w:rtl/>
        </w:rPr>
        <w:t xml:space="preserve">וכ' הט"ז (ב') </w:t>
      </w:r>
      <w:r w:rsidRPr="00995F65">
        <w:rPr>
          <w:rFonts w:hint="cs"/>
          <w:b/>
          <w:bCs/>
          <w:sz w:val="24"/>
          <w:highlight w:val="yellow"/>
          <w:rtl/>
        </w:rPr>
        <w:t>ש</w:t>
      </w:r>
      <w:r w:rsidRPr="00995F65">
        <w:rPr>
          <w:b/>
          <w:bCs/>
          <w:sz w:val="24"/>
          <w:highlight w:val="yellow"/>
          <w:rtl/>
        </w:rPr>
        <w:t>בבני תורה</w:t>
      </w:r>
      <w:r w:rsidRPr="00995F65">
        <w:rPr>
          <w:sz w:val="24"/>
          <w:highlight w:val="yellow"/>
          <w:rtl/>
        </w:rPr>
        <w:t xml:space="preserve"> ראוי למחות ולגעור בהם שלא יקילו פחות מ</w:t>
      </w:r>
      <w:r w:rsidRPr="00995F65">
        <w:rPr>
          <w:rFonts w:hint="cs"/>
          <w:sz w:val="24"/>
          <w:highlight w:val="yellow"/>
          <w:rtl/>
        </w:rPr>
        <w:t>ו'</w:t>
      </w:r>
      <w:r w:rsidRPr="00995F65">
        <w:rPr>
          <w:sz w:val="24"/>
          <w:highlight w:val="yellow"/>
          <w:rtl/>
        </w:rPr>
        <w:t xml:space="preserve"> שעות</w:t>
      </w:r>
      <w:r w:rsidRPr="00995F65">
        <w:rPr>
          <w:rFonts w:hint="cs"/>
          <w:sz w:val="24"/>
          <w:highlight w:val="yellow"/>
          <w:rtl/>
        </w:rPr>
        <w:t xml:space="preserve">. וכן </w:t>
      </w:r>
      <w:r w:rsidRPr="00995F65">
        <w:rPr>
          <w:rFonts w:hint="cs"/>
          <w:sz w:val="24"/>
          <w:highlight w:val="yellow"/>
          <w:u w:val="single"/>
          <w:rtl/>
        </w:rPr>
        <w:t>הש"ך</w:t>
      </w:r>
      <w:r w:rsidRPr="00995F65">
        <w:rPr>
          <w:rFonts w:hint="cs"/>
          <w:sz w:val="24"/>
          <w:highlight w:val="yellow"/>
          <w:rtl/>
        </w:rPr>
        <w:t xml:space="preserve"> (ח'), </w:t>
      </w:r>
      <w:r w:rsidRPr="00995F65">
        <w:rPr>
          <w:b/>
          <w:sz w:val="24"/>
          <w:highlight w:val="yellow"/>
          <w:rtl/>
        </w:rPr>
        <w:t>דראוי לעשות לכל מי שיש בו ריח תורה</w:t>
      </w:r>
      <w:r w:rsidRPr="00995F65">
        <w:rPr>
          <w:rFonts w:hint="cs"/>
          <w:sz w:val="24"/>
          <w:rtl/>
        </w:rPr>
        <w:t>.</w:t>
      </w:r>
    </w:p>
    <w:p w14:paraId="651B3443" w14:textId="77777777" w:rsidR="00B36F60" w:rsidRPr="00995F65" w:rsidRDefault="00B36F60" w:rsidP="00995F65">
      <w:pPr>
        <w:pStyle w:val="ListParagraph"/>
        <w:jc w:val="both"/>
        <w:rPr>
          <w:sz w:val="24"/>
        </w:rPr>
      </w:pPr>
    </w:p>
    <w:p w14:paraId="2EF7DEBA" w14:textId="3187DC2F" w:rsidR="00D47D77" w:rsidRPr="00995F65" w:rsidRDefault="00D47D77" w:rsidP="00995F65">
      <w:pPr>
        <w:pStyle w:val="ListParagraph"/>
        <w:numPr>
          <w:ilvl w:val="0"/>
          <w:numId w:val="3"/>
        </w:numPr>
        <w:spacing w:after="60"/>
        <w:jc w:val="both"/>
        <w:rPr>
          <w:b/>
          <w:bCs/>
          <w:sz w:val="24"/>
        </w:rPr>
      </w:pPr>
      <w:r w:rsidRPr="00995F65">
        <w:rPr>
          <w:rFonts w:hint="cs"/>
          <w:sz w:val="24"/>
          <w:rtl/>
        </w:rPr>
        <w:t>כמה זמן צריך להמתין בין אכילה גבינה לאכילת עוף? פרט</w:t>
      </w:r>
    </w:p>
    <w:p w14:paraId="271D7EB0" w14:textId="167D5A31" w:rsidR="00950CC7" w:rsidRPr="00995F65" w:rsidRDefault="00950CC7" w:rsidP="00995F65">
      <w:pPr>
        <w:pStyle w:val="ListParagraph"/>
        <w:spacing w:after="60"/>
        <w:jc w:val="both"/>
        <w:rPr>
          <w:b/>
          <w:bCs/>
          <w:sz w:val="24"/>
          <w:rtl/>
        </w:rPr>
      </w:pPr>
      <w:bookmarkStart w:id="2" w:name="_Hlk3235827"/>
      <w:r w:rsidRPr="00995F65">
        <w:rPr>
          <w:rFonts w:hint="cs"/>
          <w:sz w:val="24"/>
          <w:highlight w:val="yellow"/>
          <w:rtl/>
        </w:rPr>
        <w:t xml:space="preserve">אם הוא גבינה רכה: </w:t>
      </w:r>
      <w:r w:rsidR="00034352" w:rsidRPr="00995F65">
        <w:rPr>
          <w:rFonts w:hint="cs"/>
          <w:sz w:val="24"/>
          <w:highlight w:val="yellow"/>
          <w:rtl/>
        </w:rPr>
        <w:t>כדי לאכול</w:t>
      </w:r>
      <w:r w:rsidRPr="00995F65">
        <w:rPr>
          <w:rFonts w:hint="cs"/>
          <w:sz w:val="24"/>
          <w:highlight w:val="yellow"/>
          <w:rtl/>
        </w:rPr>
        <w:t xml:space="preserve"> בשר</w:t>
      </w:r>
      <w:r w:rsidR="00034352" w:rsidRPr="00995F65">
        <w:rPr>
          <w:rFonts w:hint="cs"/>
          <w:sz w:val="24"/>
          <w:highlight w:val="yellow"/>
          <w:rtl/>
        </w:rPr>
        <w:t>,</w:t>
      </w:r>
      <w:r w:rsidRPr="00995F65">
        <w:rPr>
          <w:rFonts w:hint="cs"/>
          <w:sz w:val="24"/>
          <w:highlight w:val="yellow"/>
          <w:rtl/>
        </w:rPr>
        <w:t xml:space="preserve"> צריך נט"י קינוח והדחה. </w:t>
      </w:r>
      <w:r w:rsidR="00034352" w:rsidRPr="00995F65">
        <w:rPr>
          <w:rFonts w:hint="cs"/>
          <w:sz w:val="24"/>
          <w:highlight w:val="yellow"/>
          <w:rtl/>
        </w:rPr>
        <w:t xml:space="preserve">כדי לאכול </w:t>
      </w:r>
      <w:r w:rsidRPr="00995F65">
        <w:rPr>
          <w:rFonts w:hint="cs"/>
          <w:sz w:val="24"/>
          <w:highlight w:val="yellow"/>
          <w:rtl/>
        </w:rPr>
        <w:t>עוף, המחבר מיקל. [והבדה"ש (ס"ק ע"ד) כ' שהרמ"א סבר להחמיר. ויש מפקפקים].</w:t>
      </w:r>
      <w:r w:rsidRPr="00995F65">
        <w:rPr>
          <w:rFonts w:hint="cs"/>
          <w:sz w:val="24"/>
          <w:rtl/>
        </w:rPr>
        <w:t xml:space="preserve"> </w:t>
      </w:r>
    </w:p>
    <w:p w14:paraId="1D70A99B" w14:textId="2336EF8D" w:rsidR="00950CC7" w:rsidRPr="00995F65" w:rsidRDefault="00950CC7" w:rsidP="00995F65">
      <w:pPr>
        <w:pStyle w:val="ListParagraph"/>
        <w:spacing w:after="60"/>
        <w:jc w:val="both"/>
        <w:rPr>
          <w:b/>
          <w:bCs/>
          <w:sz w:val="24"/>
          <w:rtl/>
        </w:rPr>
      </w:pPr>
      <w:r w:rsidRPr="00995F65">
        <w:rPr>
          <w:rFonts w:hint="cs"/>
          <w:sz w:val="24"/>
          <w:highlight w:val="yellow"/>
          <w:rtl/>
        </w:rPr>
        <w:t xml:space="preserve">אם הוא גבינה קשה: </w:t>
      </w:r>
      <w:r w:rsidR="00034352" w:rsidRPr="00995F65">
        <w:rPr>
          <w:rFonts w:hint="cs"/>
          <w:sz w:val="24"/>
          <w:highlight w:val="yellow"/>
          <w:rtl/>
        </w:rPr>
        <w:t>ה</w:t>
      </w:r>
      <w:r w:rsidRPr="00995F65">
        <w:rPr>
          <w:rFonts w:hint="cs"/>
          <w:sz w:val="24"/>
          <w:highlight w:val="yellow"/>
          <w:rtl/>
        </w:rPr>
        <w:t>רמ"א</w:t>
      </w:r>
      <w:r w:rsidR="00034352" w:rsidRPr="00995F65">
        <w:rPr>
          <w:rFonts w:hint="cs"/>
          <w:sz w:val="24"/>
          <w:highlight w:val="yellow"/>
          <w:rtl/>
        </w:rPr>
        <w:t xml:space="preserve"> כ'</w:t>
      </w:r>
      <w:r w:rsidRPr="00995F65">
        <w:rPr>
          <w:rFonts w:hint="cs"/>
          <w:sz w:val="24"/>
          <w:highlight w:val="yellow"/>
          <w:rtl/>
        </w:rPr>
        <w:t xml:space="preserve"> </w:t>
      </w:r>
      <w:r w:rsidR="00034352" w:rsidRPr="00995F65">
        <w:rPr>
          <w:rFonts w:hint="cs"/>
          <w:sz w:val="24"/>
          <w:highlight w:val="yellow"/>
          <w:rtl/>
        </w:rPr>
        <w:t>ש</w:t>
      </w:r>
      <w:r w:rsidRPr="00995F65">
        <w:rPr>
          <w:rFonts w:hint="cs"/>
          <w:sz w:val="24"/>
          <w:highlight w:val="yellow"/>
          <w:rtl/>
        </w:rPr>
        <w:t>נכון ל</w:t>
      </w:r>
      <w:r w:rsidR="00034352" w:rsidRPr="00995F65">
        <w:rPr>
          <w:rFonts w:hint="cs"/>
          <w:sz w:val="24"/>
          <w:highlight w:val="yellow"/>
          <w:rtl/>
        </w:rPr>
        <w:t>המתין</w:t>
      </w:r>
      <w:r w:rsidRPr="00995F65">
        <w:rPr>
          <w:rFonts w:hint="cs"/>
          <w:sz w:val="24"/>
          <w:highlight w:val="yellow"/>
          <w:rtl/>
        </w:rPr>
        <w:t xml:space="preserve"> שש שעות, </w:t>
      </w:r>
      <w:r w:rsidR="00034352" w:rsidRPr="00995F65">
        <w:rPr>
          <w:rFonts w:hint="cs"/>
          <w:sz w:val="24"/>
          <w:highlight w:val="yellow"/>
          <w:rtl/>
        </w:rPr>
        <w:t>וה</w:t>
      </w:r>
      <w:r w:rsidRPr="00995F65">
        <w:rPr>
          <w:rFonts w:hint="cs"/>
          <w:sz w:val="24"/>
          <w:highlight w:val="yellow"/>
          <w:rtl/>
        </w:rPr>
        <w:t>ש"ך</w:t>
      </w:r>
      <w:r w:rsidR="00034352" w:rsidRPr="00995F65">
        <w:rPr>
          <w:rFonts w:hint="cs"/>
          <w:sz w:val="24"/>
          <w:highlight w:val="yellow"/>
          <w:rtl/>
        </w:rPr>
        <w:t xml:space="preserve"> פסק רק</w:t>
      </w:r>
      <w:r w:rsidRPr="00995F65">
        <w:rPr>
          <w:rFonts w:hint="cs"/>
          <w:sz w:val="24"/>
          <w:highlight w:val="yellow"/>
          <w:rtl/>
        </w:rPr>
        <w:t xml:space="preserve"> שעה אחת.</w:t>
      </w:r>
      <w:bookmarkEnd w:id="2"/>
    </w:p>
    <w:p w14:paraId="54C0905D" w14:textId="04C259B3" w:rsidR="008A197F" w:rsidRPr="00995F65" w:rsidRDefault="008A197F" w:rsidP="00995F65">
      <w:pPr>
        <w:spacing w:after="0"/>
        <w:contextualSpacing/>
        <w:jc w:val="both"/>
        <w:rPr>
          <w:sz w:val="24"/>
        </w:rPr>
      </w:pPr>
      <w:r w:rsidRPr="00995F65">
        <w:rPr>
          <w:rFonts w:hint="cs"/>
          <w:b/>
          <w:bCs/>
          <w:sz w:val="24"/>
          <w:rtl/>
        </w:rPr>
        <w:t>סכין:</w:t>
      </w:r>
    </w:p>
    <w:p w14:paraId="45969FF0" w14:textId="4F8D4C08" w:rsidR="006C28F4" w:rsidRPr="00995F65" w:rsidRDefault="008A197F" w:rsidP="00995F65">
      <w:pPr>
        <w:pStyle w:val="ListParagraph"/>
        <w:numPr>
          <w:ilvl w:val="0"/>
          <w:numId w:val="3"/>
        </w:numPr>
        <w:jc w:val="both"/>
        <w:rPr>
          <w:sz w:val="24"/>
        </w:rPr>
      </w:pPr>
      <w:bookmarkStart w:id="3" w:name="_Hlk7723311"/>
      <w:r w:rsidRPr="00995F65">
        <w:rPr>
          <w:rFonts w:hint="cs"/>
          <w:sz w:val="24"/>
          <w:rtl/>
        </w:rPr>
        <w:t xml:space="preserve">האם מותר לחתוך </w:t>
      </w:r>
      <w:r w:rsidR="00EB3FE8" w:rsidRPr="00995F65">
        <w:rPr>
          <w:rFonts w:hint="cs"/>
          <w:sz w:val="24"/>
          <w:rtl/>
        </w:rPr>
        <w:t xml:space="preserve">בסכין בשרי: </w:t>
      </w:r>
      <w:r w:rsidRPr="00995F65">
        <w:rPr>
          <w:rFonts w:hint="cs"/>
          <w:sz w:val="24"/>
          <w:rtl/>
        </w:rPr>
        <w:t>גבינה צוננת</w:t>
      </w:r>
      <w:r w:rsidR="00EB3FE8" w:rsidRPr="00995F65">
        <w:rPr>
          <w:rFonts w:hint="cs"/>
          <w:sz w:val="24"/>
          <w:rtl/>
        </w:rPr>
        <w:t>, או מאכל פרווה שרוצה לאכול עם גבינה?</w:t>
      </w:r>
      <w:r w:rsidRPr="00995F65">
        <w:rPr>
          <w:rFonts w:hint="cs"/>
          <w:sz w:val="24"/>
          <w:rtl/>
        </w:rPr>
        <w:t xml:space="preserve"> </w:t>
      </w:r>
      <w:r w:rsidR="00D47D77" w:rsidRPr="00995F65">
        <w:rPr>
          <w:rFonts w:hint="cs"/>
          <w:sz w:val="24"/>
          <w:rtl/>
        </w:rPr>
        <w:t>באר השיטות.</w:t>
      </w:r>
      <w:bookmarkEnd w:id="3"/>
    </w:p>
    <w:p w14:paraId="7AAAC1D8" w14:textId="19902FEA" w:rsidR="003A6832" w:rsidRPr="00995F65" w:rsidRDefault="00CE485D" w:rsidP="00995F65">
      <w:pPr>
        <w:pStyle w:val="ListParagraph"/>
        <w:jc w:val="both"/>
        <w:rPr>
          <w:sz w:val="24"/>
          <w:rtl/>
        </w:rPr>
      </w:pPr>
      <w:r w:rsidRPr="00995F65">
        <w:rPr>
          <w:rFonts w:hint="cs"/>
          <w:sz w:val="24"/>
          <w:highlight w:val="yellow"/>
          <w:rtl/>
        </w:rPr>
        <w:t xml:space="preserve">המחבר (פ"ט ד') כ' </w:t>
      </w:r>
      <w:r w:rsidRPr="00995F65">
        <w:rPr>
          <w:sz w:val="24"/>
          <w:highlight w:val="yellow"/>
          <w:rtl/>
        </w:rPr>
        <w:t xml:space="preserve">שאסור לחתוך גבינה, אפי' צוננת, </w:t>
      </w:r>
      <w:r w:rsidRPr="00995F65">
        <w:rPr>
          <w:b/>
          <w:bCs/>
          <w:sz w:val="24"/>
          <w:highlight w:val="yellow"/>
          <w:rtl/>
        </w:rPr>
        <w:t>בסכין</w:t>
      </w:r>
      <w:r w:rsidRPr="00995F65">
        <w:rPr>
          <w:sz w:val="24"/>
          <w:highlight w:val="yellow"/>
          <w:rtl/>
        </w:rPr>
        <w:t xml:space="preserve"> שרגילין לחתוך בשר.</w:t>
      </w:r>
      <w:r w:rsidRPr="00995F65">
        <w:rPr>
          <w:rFonts w:hint="cs"/>
          <w:sz w:val="24"/>
          <w:highlight w:val="yellow"/>
          <w:rtl/>
        </w:rPr>
        <w:t xml:space="preserve"> </w:t>
      </w:r>
      <w:r w:rsidRPr="00995F65">
        <w:rPr>
          <w:sz w:val="24"/>
          <w:highlight w:val="yellow"/>
          <w:rtl/>
        </w:rPr>
        <w:t>ולא עוד, אלא אפי</w:t>
      </w:r>
      <w:r w:rsidRPr="00995F65">
        <w:rPr>
          <w:rFonts w:hint="cs"/>
          <w:sz w:val="24"/>
          <w:highlight w:val="yellow"/>
          <w:rtl/>
        </w:rPr>
        <w:t>'</w:t>
      </w:r>
      <w:r w:rsidRPr="00995F65">
        <w:rPr>
          <w:sz w:val="24"/>
          <w:highlight w:val="yellow"/>
          <w:rtl/>
        </w:rPr>
        <w:t xml:space="preserve"> </w:t>
      </w:r>
      <w:r w:rsidRPr="00995F65">
        <w:rPr>
          <w:b/>
          <w:bCs/>
          <w:sz w:val="24"/>
          <w:highlight w:val="yellow"/>
          <w:rtl/>
        </w:rPr>
        <w:t>הפת</w:t>
      </w:r>
      <w:r w:rsidRPr="00995F65">
        <w:rPr>
          <w:sz w:val="24"/>
          <w:highlight w:val="yellow"/>
          <w:rtl/>
        </w:rPr>
        <w:t xml:space="preserve"> שאוכלים עם הגבינה אסור לחתוך בסכין שחותכין בו בשר</w:t>
      </w:r>
      <w:r w:rsidRPr="00995F65">
        <w:rPr>
          <w:rFonts w:hint="cs"/>
          <w:sz w:val="24"/>
          <w:highlight w:val="yellow"/>
          <w:rtl/>
        </w:rPr>
        <w:t>.</w:t>
      </w:r>
      <w:r w:rsidR="000C64F7" w:rsidRPr="00995F65">
        <w:rPr>
          <w:rFonts w:hint="cs"/>
          <w:sz w:val="24"/>
          <w:highlight w:val="yellow"/>
          <w:rtl/>
        </w:rPr>
        <w:t xml:space="preserve"> (יש לדון ששאר מאכל פרווה יש להקל). ומפרש הט"ז [אחר המנהג] שקינוח מהני בשביל</w:t>
      </w:r>
      <w:r w:rsidR="00642FBA">
        <w:rPr>
          <w:rFonts w:hint="cs"/>
          <w:sz w:val="24"/>
          <w:highlight w:val="yellow"/>
          <w:rtl/>
        </w:rPr>
        <w:t xml:space="preserve"> הפת</w:t>
      </w:r>
      <w:r w:rsidR="000C64F7" w:rsidRPr="00995F65">
        <w:rPr>
          <w:rFonts w:hint="cs"/>
          <w:sz w:val="24"/>
          <w:highlight w:val="yellow"/>
          <w:rtl/>
        </w:rPr>
        <w:t>, והש"ך חולק [אא"כ בשעה"ד]. אבל קינוח לא מהני בשביל גבינה.</w:t>
      </w:r>
    </w:p>
    <w:p w14:paraId="1FD37228" w14:textId="77777777" w:rsidR="00B36F60" w:rsidRPr="00995F65" w:rsidRDefault="00B36F60" w:rsidP="00995F65">
      <w:pPr>
        <w:pStyle w:val="ListParagraph"/>
        <w:jc w:val="both"/>
        <w:rPr>
          <w:sz w:val="24"/>
        </w:rPr>
      </w:pPr>
    </w:p>
    <w:p w14:paraId="6291ECA3" w14:textId="140D9F4A" w:rsidR="008A197F" w:rsidRPr="00995F65" w:rsidRDefault="008A197F" w:rsidP="00995F65">
      <w:pPr>
        <w:pStyle w:val="ListParagraph"/>
        <w:numPr>
          <w:ilvl w:val="0"/>
          <w:numId w:val="3"/>
        </w:numPr>
        <w:jc w:val="both"/>
        <w:rPr>
          <w:sz w:val="24"/>
        </w:rPr>
      </w:pPr>
      <w:r w:rsidRPr="00995F65">
        <w:rPr>
          <w:rFonts w:hint="cs"/>
          <w:sz w:val="24"/>
          <w:rtl/>
        </w:rPr>
        <w:t>סכין חלבי שחתכו בו בשר רותח, מה דין הסכין והבשר? למה?</w:t>
      </w:r>
    </w:p>
    <w:p w14:paraId="212D0931" w14:textId="77777777" w:rsidR="007747B0" w:rsidRPr="00995F65" w:rsidRDefault="007747B0" w:rsidP="00995F65">
      <w:pPr>
        <w:pStyle w:val="ListParagraph"/>
        <w:jc w:val="both"/>
        <w:rPr>
          <w:sz w:val="24"/>
          <w:highlight w:val="yellow"/>
          <w:rtl/>
        </w:rPr>
      </w:pPr>
      <w:r w:rsidRPr="00995F65">
        <w:rPr>
          <w:sz w:val="24"/>
          <w:highlight w:val="yellow"/>
          <w:rtl/>
        </w:rPr>
        <w:t xml:space="preserve">1) סכין בנ"י: מחבר (סי' צ"ד סעי' ו'), כל החתיכה אסורה אם אין בה ס' כנגד מקום הסכין שחתך הבשר. (מצד הבליעות). רמ"א, והסכין צריך הגעלה. ומוסיף הט"ז, שצריך ג"כ קליפה. </w:t>
      </w:r>
    </w:p>
    <w:p w14:paraId="57C67404" w14:textId="77777777" w:rsidR="007747B0" w:rsidRPr="00995F65" w:rsidRDefault="007747B0" w:rsidP="00995F65">
      <w:pPr>
        <w:pStyle w:val="ListParagraph"/>
        <w:jc w:val="both"/>
        <w:rPr>
          <w:sz w:val="24"/>
          <w:highlight w:val="yellow"/>
          <w:rtl/>
        </w:rPr>
      </w:pPr>
      <w:r w:rsidRPr="00995F65">
        <w:rPr>
          <w:sz w:val="24"/>
          <w:highlight w:val="yellow"/>
          <w:rtl/>
        </w:rPr>
        <w:t>2) סכין אינו בנ"י, או אם אינו יודע שהוא בן יומו: אינו אוסר הבשר אלא כדי קליפה (משום שמנונית הסכין) [דהיינו ששים וקליפה, עי' ט"ז ונקה"כ]. והסכין מותר להשתמש בו שאר דברים, ש"ך ס"ק ל"א (עי' פמ"ג, מצד המנהג יש להחמיר).</w:t>
      </w:r>
    </w:p>
    <w:p w14:paraId="735DA7C6" w14:textId="77777777" w:rsidR="007747B0" w:rsidRPr="00995F65" w:rsidRDefault="007747B0" w:rsidP="00995F65">
      <w:pPr>
        <w:pStyle w:val="ListParagraph"/>
        <w:jc w:val="both"/>
        <w:rPr>
          <w:sz w:val="24"/>
          <w:highlight w:val="yellow"/>
          <w:rtl/>
        </w:rPr>
      </w:pPr>
      <w:r w:rsidRPr="00995F65">
        <w:rPr>
          <w:sz w:val="24"/>
          <w:highlight w:val="yellow"/>
          <w:rtl/>
        </w:rPr>
        <w:t>וכ' רע"א, אם הסכין נקי אינו צריך אפילו קליפה.</w:t>
      </w:r>
    </w:p>
    <w:p w14:paraId="6AFA4D77" w14:textId="77777777" w:rsidR="007747B0" w:rsidRPr="00995F65" w:rsidRDefault="007747B0" w:rsidP="00995F65">
      <w:pPr>
        <w:pStyle w:val="ListParagraph"/>
        <w:jc w:val="both"/>
        <w:rPr>
          <w:sz w:val="24"/>
          <w:highlight w:val="yellow"/>
          <w:rtl/>
        </w:rPr>
      </w:pPr>
      <w:r w:rsidRPr="00995F65">
        <w:rPr>
          <w:sz w:val="24"/>
          <w:highlight w:val="yellow"/>
          <w:rtl/>
        </w:rPr>
        <w:t>3) כל זה בכלי ראשון, אבל בכלי שני: הבשר צריך קליפה, והסכין נעיצה בקרקע.</w:t>
      </w:r>
    </w:p>
    <w:p w14:paraId="69A49320" w14:textId="0DCF259A" w:rsidR="003A6832" w:rsidRPr="00995F65" w:rsidRDefault="007747B0" w:rsidP="00995F65">
      <w:pPr>
        <w:pStyle w:val="ListParagraph"/>
        <w:jc w:val="both"/>
        <w:rPr>
          <w:sz w:val="24"/>
          <w:rtl/>
        </w:rPr>
      </w:pPr>
      <w:r w:rsidRPr="00995F65">
        <w:rPr>
          <w:sz w:val="24"/>
          <w:highlight w:val="yellow"/>
          <w:rtl/>
        </w:rPr>
        <w:t>ולפי המחמירים לגבי דבר גוש, דיני כמו כלי ראשון. וכ' הט"ז, כיון שיש דוחקא דסכינא, יש להחמיר בדבר גוש.</w:t>
      </w:r>
    </w:p>
    <w:p w14:paraId="5EE239D8" w14:textId="77777777" w:rsidR="00B36F60" w:rsidRPr="00995F65" w:rsidRDefault="00B36F60" w:rsidP="00995F65">
      <w:pPr>
        <w:pStyle w:val="ListParagraph"/>
        <w:jc w:val="both"/>
        <w:rPr>
          <w:sz w:val="24"/>
        </w:rPr>
      </w:pPr>
    </w:p>
    <w:p w14:paraId="6239F66F" w14:textId="33364FB1" w:rsidR="00755A03" w:rsidRPr="00995F65" w:rsidRDefault="0053549E" w:rsidP="00995F65">
      <w:pPr>
        <w:pStyle w:val="ListParagraph"/>
        <w:numPr>
          <w:ilvl w:val="0"/>
          <w:numId w:val="3"/>
        </w:numPr>
        <w:jc w:val="both"/>
        <w:rPr>
          <w:sz w:val="24"/>
        </w:rPr>
      </w:pPr>
      <w:r w:rsidRPr="00995F65">
        <w:rPr>
          <w:sz w:val="24"/>
          <w:rtl/>
        </w:rPr>
        <w:t>חתך בסכין בשרי מקונחת בת יומא צנון</w:t>
      </w:r>
      <w:r w:rsidR="00D47D77" w:rsidRPr="00995F65">
        <w:rPr>
          <w:rFonts w:hint="cs"/>
          <w:sz w:val="24"/>
          <w:rtl/>
        </w:rPr>
        <w:t>, מה הדין?</w:t>
      </w:r>
    </w:p>
    <w:p w14:paraId="459BFE03" w14:textId="0274A62E" w:rsidR="003A6832" w:rsidRPr="00995F65" w:rsidRDefault="007747B0" w:rsidP="00995F65">
      <w:pPr>
        <w:pStyle w:val="ListParagraph"/>
        <w:jc w:val="both"/>
        <w:rPr>
          <w:sz w:val="24"/>
          <w:rtl/>
        </w:rPr>
      </w:pPr>
      <w:r w:rsidRPr="00995F65">
        <w:rPr>
          <w:rFonts w:hint="cs"/>
          <w:sz w:val="24"/>
          <w:highlight w:val="yellow"/>
          <w:rtl/>
        </w:rPr>
        <w:t>הצנון בשרי</w:t>
      </w:r>
      <w:r w:rsidR="00551DE0">
        <w:rPr>
          <w:rFonts w:hint="cs"/>
          <w:sz w:val="24"/>
          <w:highlight w:val="yellow"/>
          <w:rtl/>
        </w:rPr>
        <w:t xml:space="preserve"> -</w:t>
      </w:r>
      <w:r w:rsidRPr="00995F65">
        <w:rPr>
          <w:rFonts w:hint="cs"/>
          <w:sz w:val="24"/>
          <w:highlight w:val="yellow"/>
          <w:rtl/>
        </w:rPr>
        <w:t xml:space="preserve"> מחבר (סי' צ"ו) רק כדי נטילה, ורמ"א (שם) לכתחילה כולו</w:t>
      </w:r>
      <w:r w:rsidR="00551DE0">
        <w:rPr>
          <w:rFonts w:hint="cs"/>
          <w:sz w:val="24"/>
          <w:highlight w:val="yellow"/>
          <w:rtl/>
        </w:rPr>
        <w:t>. [ו</w:t>
      </w:r>
      <w:r w:rsidR="00551DE0" w:rsidRPr="00995F65">
        <w:rPr>
          <w:rFonts w:hint="cs"/>
          <w:sz w:val="24"/>
          <w:highlight w:val="yellow"/>
          <w:rtl/>
        </w:rPr>
        <w:t>ל"צ להמתין שש שעות מאכילת צנון אלו, רע"א (על ש"ך סי' פ"ט ס"ק י"ט)</w:t>
      </w:r>
      <w:r w:rsidR="00551DE0">
        <w:rPr>
          <w:rFonts w:hint="cs"/>
          <w:sz w:val="24"/>
          <w:highlight w:val="yellow"/>
          <w:rtl/>
        </w:rPr>
        <w:t>]</w:t>
      </w:r>
      <w:r w:rsidRPr="00995F65">
        <w:rPr>
          <w:rFonts w:hint="cs"/>
          <w:sz w:val="24"/>
          <w:highlight w:val="yellow"/>
          <w:rtl/>
        </w:rPr>
        <w:t>.</w:t>
      </w:r>
    </w:p>
    <w:p w14:paraId="3CE87198" w14:textId="77777777" w:rsidR="00B36F60" w:rsidRPr="00995F65" w:rsidRDefault="00B36F60" w:rsidP="00995F65">
      <w:pPr>
        <w:pStyle w:val="ListParagraph"/>
        <w:jc w:val="both"/>
        <w:rPr>
          <w:sz w:val="24"/>
        </w:rPr>
      </w:pPr>
    </w:p>
    <w:p w14:paraId="36B49AD2" w14:textId="5226FE22" w:rsidR="00755A03" w:rsidRPr="00995F65" w:rsidRDefault="0053549E" w:rsidP="00995F65">
      <w:pPr>
        <w:pStyle w:val="ListParagraph"/>
        <w:numPr>
          <w:ilvl w:val="0"/>
          <w:numId w:val="3"/>
        </w:numPr>
        <w:spacing w:after="60"/>
        <w:jc w:val="both"/>
        <w:rPr>
          <w:sz w:val="24"/>
        </w:rPr>
      </w:pPr>
      <w:r w:rsidRPr="00995F65">
        <w:rPr>
          <w:sz w:val="24"/>
          <w:rtl/>
        </w:rPr>
        <w:t xml:space="preserve">חתך </w:t>
      </w:r>
      <w:r w:rsidR="006651AF" w:rsidRPr="00995F65">
        <w:rPr>
          <w:rFonts w:hint="cs"/>
          <w:sz w:val="24"/>
          <w:rtl/>
        </w:rPr>
        <w:t xml:space="preserve">צנון </w:t>
      </w:r>
      <w:r w:rsidRPr="00995F65">
        <w:rPr>
          <w:sz w:val="24"/>
          <w:rtl/>
        </w:rPr>
        <w:t xml:space="preserve">בסכין </w:t>
      </w:r>
      <w:r w:rsidR="006651AF" w:rsidRPr="00995F65">
        <w:rPr>
          <w:rFonts w:hint="cs"/>
          <w:sz w:val="24"/>
          <w:rtl/>
        </w:rPr>
        <w:t xml:space="preserve">חלבי </w:t>
      </w:r>
      <w:r w:rsidRPr="00995F65">
        <w:rPr>
          <w:sz w:val="24"/>
          <w:rtl/>
        </w:rPr>
        <w:t>שאינה בת יומא ואינה מקונחת</w:t>
      </w:r>
      <w:r w:rsidR="00D47D77" w:rsidRPr="00995F65">
        <w:rPr>
          <w:rFonts w:hint="cs"/>
          <w:sz w:val="24"/>
          <w:rtl/>
        </w:rPr>
        <w:t>,</w:t>
      </w:r>
      <w:r w:rsidR="006651AF" w:rsidRPr="00995F65">
        <w:rPr>
          <w:rFonts w:hint="cs"/>
          <w:sz w:val="24"/>
          <w:rtl/>
        </w:rPr>
        <w:t xml:space="preserve"> ושמה לתוך טשולנט,</w:t>
      </w:r>
      <w:r w:rsidR="00D47D77" w:rsidRPr="00995F65">
        <w:rPr>
          <w:rFonts w:hint="cs"/>
          <w:sz w:val="24"/>
          <w:rtl/>
        </w:rPr>
        <w:t xml:space="preserve"> מה הדין?</w:t>
      </w:r>
      <w:r w:rsidR="00971F56">
        <w:rPr>
          <w:rFonts w:hint="cs"/>
          <w:sz w:val="24"/>
          <w:rtl/>
        </w:rPr>
        <w:t xml:space="preserve"> </w:t>
      </w:r>
      <w:r w:rsidR="00971F56" w:rsidRPr="00971F56">
        <w:rPr>
          <w:rFonts w:hint="cs"/>
          <w:sz w:val="24"/>
          <w:highlight w:val="yellow"/>
          <w:rtl/>
        </w:rPr>
        <w:t>עי' שאלה 28</w:t>
      </w:r>
      <w:r w:rsidR="00971F56">
        <w:rPr>
          <w:rFonts w:hint="cs"/>
          <w:sz w:val="24"/>
          <w:rtl/>
        </w:rPr>
        <w:t>.</w:t>
      </w:r>
    </w:p>
    <w:p w14:paraId="1F4D916A" w14:textId="4686F5BE" w:rsidR="00BA02C9" w:rsidRPr="00D3067B" w:rsidRDefault="00BA02C9" w:rsidP="00995F65">
      <w:pPr>
        <w:pStyle w:val="ListParagraph"/>
        <w:spacing w:after="60"/>
        <w:jc w:val="both"/>
        <w:rPr>
          <w:sz w:val="24"/>
          <w:highlight w:val="yellow"/>
          <w:rtl/>
        </w:rPr>
      </w:pPr>
      <w:r>
        <w:rPr>
          <w:rFonts w:hint="cs"/>
          <w:sz w:val="24"/>
          <w:highlight w:val="yellow"/>
          <w:rtl/>
        </w:rPr>
        <w:t xml:space="preserve">הגמ' (ע"ז דף לט.) כ' שקורט של חלתית </w:t>
      </w:r>
      <w:r w:rsidRPr="00D3067B">
        <w:rPr>
          <w:rFonts w:hint="cs"/>
          <w:sz w:val="24"/>
          <w:highlight w:val="yellow"/>
          <w:rtl/>
        </w:rPr>
        <w:t>"</w:t>
      </w:r>
      <w:r w:rsidR="00D3067B" w:rsidRPr="00D3067B">
        <w:rPr>
          <w:sz w:val="24"/>
          <w:highlight w:val="yellow"/>
          <w:rtl/>
        </w:rPr>
        <w:t>אגב חורפיה דחילתיתא מחליא ליה שמנוניתא, והוה ליה כנותן טעם לשבח ואסור"</w:t>
      </w:r>
      <w:r w:rsidR="00D3067B" w:rsidRPr="00D3067B">
        <w:rPr>
          <w:rFonts w:hint="cs"/>
          <w:sz w:val="24"/>
          <w:highlight w:val="yellow"/>
          <w:rtl/>
        </w:rPr>
        <w:t>.</w:t>
      </w:r>
      <w:r w:rsidR="00D3067B">
        <w:rPr>
          <w:rFonts w:hint="cs"/>
          <w:sz w:val="24"/>
          <w:highlight w:val="yellow"/>
          <w:rtl/>
        </w:rPr>
        <w:t xml:space="preserve"> ולכן אינו בנ"י, דינו כמו בנ"י. השאלה, אם זה רק קורט של חלתית, או ה"ה כל דברים חריפים.</w:t>
      </w:r>
    </w:p>
    <w:p w14:paraId="30F56981" w14:textId="0A7E455D" w:rsidR="00BA02C9" w:rsidRPr="00BB15AD" w:rsidRDefault="00BA02C9" w:rsidP="00995F65">
      <w:pPr>
        <w:pStyle w:val="ListParagraph"/>
        <w:spacing w:after="60"/>
        <w:jc w:val="both"/>
        <w:rPr>
          <w:sz w:val="24"/>
          <w:highlight w:val="yellow"/>
          <w:rtl/>
        </w:rPr>
      </w:pPr>
      <w:r w:rsidRPr="00BA02C9">
        <w:rPr>
          <w:rFonts w:hint="cs"/>
          <w:sz w:val="24"/>
          <w:highlight w:val="yellow"/>
          <w:u w:val="single"/>
          <w:rtl/>
        </w:rPr>
        <w:t>המחבר</w:t>
      </w:r>
      <w:r>
        <w:rPr>
          <w:rFonts w:hint="cs"/>
          <w:sz w:val="24"/>
          <w:highlight w:val="yellow"/>
          <w:rtl/>
        </w:rPr>
        <w:t xml:space="preserve"> </w:t>
      </w:r>
      <w:r w:rsidR="00D3067B">
        <w:rPr>
          <w:rFonts w:hint="cs"/>
          <w:sz w:val="24"/>
          <w:highlight w:val="yellow"/>
          <w:rtl/>
        </w:rPr>
        <w:t>(סעי' ג', ועי' סעי' א' שהוא סתם וי"א) ש</w:t>
      </w:r>
      <w:r>
        <w:rPr>
          <w:rFonts w:hint="cs"/>
          <w:sz w:val="24"/>
          <w:highlight w:val="yellow"/>
          <w:rtl/>
        </w:rPr>
        <w:t>סתם ל</w:t>
      </w:r>
      <w:r w:rsidRPr="00BB15AD">
        <w:rPr>
          <w:rFonts w:hint="cs"/>
          <w:sz w:val="24"/>
          <w:highlight w:val="yellow"/>
          <w:rtl/>
        </w:rPr>
        <w:t>הקל.</w:t>
      </w:r>
      <w:r w:rsidR="00D3067B" w:rsidRPr="00BB15AD">
        <w:rPr>
          <w:rFonts w:hint="cs"/>
          <w:sz w:val="24"/>
          <w:highlight w:val="yellow"/>
          <w:rtl/>
        </w:rPr>
        <w:t xml:space="preserve"> אבל הקשה הט"ז, שהחמבר חושש (בסי' ק"ג ס"ה) להחמיר. מתרץ רע"א (בחד תרץ), </w:t>
      </w:r>
      <w:r w:rsidR="00D3067B" w:rsidRPr="00BB15AD">
        <w:rPr>
          <w:rFonts w:asciiTheme="majorBidi" w:hAnsiTheme="majorBidi" w:hint="cs"/>
          <w:highlight w:val="yellow"/>
          <w:rtl/>
        </w:rPr>
        <w:t>בצירוף דעת הפוסקים דנ"ט בר נ"ט מותר בחריף</w:t>
      </w:r>
      <w:r w:rsidR="00D3067B" w:rsidRPr="00BB15AD">
        <w:rPr>
          <w:rFonts w:hint="cs"/>
          <w:sz w:val="24"/>
          <w:highlight w:val="yellow"/>
          <w:rtl/>
        </w:rPr>
        <w:t xml:space="preserve"> יש להקל. </w:t>
      </w:r>
    </w:p>
    <w:p w14:paraId="65AA998D" w14:textId="7216E006" w:rsidR="00D3067B" w:rsidRPr="00BB15AD" w:rsidRDefault="00D3067B" w:rsidP="00D3067B">
      <w:pPr>
        <w:pStyle w:val="ListParagraph"/>
        <w:spacing w:after="60"/>
        <w:jc w:val="both"/>
        <w:rPr>
          <w:sz w:val="24"/>
          <w:rtl/>
        </w:rPr>
      </w:pPr>
      <w:r w:rsidRPr="00BB15AD">
        <w:rPr>
          <w:rFonts w:hint="cs"/>
          <w:sz w:val="24"/>
          <w:highlight w:val="yellow"/>
          <w:rtl/>
        </w:rPr>
        <w:t xml:space="preserve">אבל </w:t>
      </w:r>
      <w:r w:rsidRPr="00BB15AD">
        <w:rPr>
          <w:rFonts w:hint="cs"/>
          <w:sz w:val="24"/>
          <w:highlight w:val="yellow"/>
          <w:u w:val="single"/>
          <w:rtl/>
        </w:rPr>
        <w:t>הרמ"א</w:t>
      </w:r>
      <w:r w:rsidRPr="00BB15AD">
        <w:rPr>
          <w:rFonts w:hint="cs"/>
          <w:sz w:val="24"/>
          <w:highlight w:val="yellow"/>
          <w:rtl/>
        </w:rPr>
        <w:t xml:space="preserve"> </w:t>
      </w:r>
      <w:r w:rsidRPr="00BB15AD">
        <w:rPr>
          <w:rFonts w:hint="cs"/>
          <w:sz w:val="24"/>
          <w:highlight w:val="yellow"/>
          <w:u w:val="single"/>
          <w:rtl/>
        </w:rPr>
        <w:t>וש"ך</w:t>
      </w:r>
      <w:r w:rsidRPr="00BB15AD">
        <w:rPr>
          <w:rFonts w:hint="cs"/>
          <w:sz w:val="24"/>
          <w:highlight w:val="yellow"/>
          <w:rtl/>
        </w:rPr>
        <w:t xml:space="preserve"> פסק להחמיר</w:t>
      </w:r>
      <w:r w:rsidR="00FB3F9E" w:rsidRPr="00BB15AD">
        <w:rPr>
          <w:rFonts w:hint="cs"/>
          <w:sz w:val="24"/>
          <w:rtl/>
        </w:rPr>
        <w:t>.</w:t>
      </w:r>
    </w:p>
    <w:p w14:paraId="729D4003" w14:textId="37DAB6AD" w:rsidR="00D3067B" w:rsidRDefault="00D3067B" w:rsidP="00D3067B">
      <w:pPr>
        <w:pStyle w:val="ListParagraph"/>
        <w:spacing w:after="60"/>
        <w:jc w:val="both"/>
        <w:rPr>
          <w:rFonts w:hint="cs"/>
          <w:sz w:val="24"/>
          <w:rtl/>
        </w:rPr>
      </w:pPr>
      <w:r w:rsidRPr="00D3067B">
        <w:rPr>
          <w:rFonts w:hint="cs"/>
          <w:sz w:val="24"/>
          <w:highlight w:val="yellow"/>
          <w:rtl/>
        </w:rPr>
        <w:t>וכאן, שהסכין מלוכלך, לכו"ע יש להחמיר.</w:t>
      </w:r>
    </w:p>
    <w:p w14:paraId="55875351" w14:textId="79470A9D" w:rsidR="00D3067B" w:rsidRDefault="00D3067B" w:rsidP="00D3067B">
      <w:pPr>
        <w:pStyle w:val="ListParagraph"/>
        <w:spacing w:after="60"/>
        <w:jc w:val="both"/>
        <w:rPr>
          <w:sz w:val="24"/>
          <w:highlight w:val="yellow"/>
          <w:rtl/>
        </w:rPr>
      </w:pPr>
      <w:r>
        <w:rPr>
          <w:rFonts w:hint="cs"/>
          <w:sz w:val="24"/>
          <w:highlight w:val="yellow"/>
          <w:rtl/>
        </w:rPr>
        <w:t xml:space="preserve">וכאן, שהוא בדיעבד </w:t>
      </w:r>
      <w:r>
        <w:rPr>
          <w:sz w:val="24"/>
          <w:highlight w:val="yellow"/>
          <w:rtl/>
        </w:rPr>
        <w:t>–</w:t>
      </w:r>
      <w:r>
        <w:rPr>
          <w:rFonts w:hint="cs"/>
          <w:sz w:val="24"/>
          <w:highlight w:val="yellow"/>
          <w:rtl/>
        </w:rPr>
        <w:t xml:space="preserve"> רק כדי נטילה.</w:t>
      </w:r>
    </w:p>
    <w:p w14:paraId="75C9621F" w14:textId="5C9EDCBE" w:rsidR="003A6832" w:rsidRPr="00D3067B" w:rsidRDefault="00D3067B" w:rsidP="00D3067B">
      <w:pPr>
        <w:pStyle w:val="ListParagraph"/>
        <w:spacing w:after="60"/>
        <w:jc w:val="both"/>
        <w:rPr>
          <w:sz w:val="24"/>
          <w:rtl/>
        </w:rPr>
      </w:pPr>
      <w:r w:rsidRPr="00D3067B">
        <w:rPr>
          <w:rFonts w:hint="cs"/>
          <w:sz w:val="24"/>
          <w:highlight w:val="yellow"/>
          <w:rtl/>
        </w:rPr>
        <w:t>(ועי' הבית מאיר שכ' כש</w:t>
      </w:r>
      <w:r w:rsidRPr="00D3067B">
        <w:rPr>
          <w:sz w:val="24"/>
          <w:highlight w:val="yellow"/>
          <w:rtl/>
        </w:rPr>
        <w:t>אינו בנ"י ביחד עם חומרא שיש דין כמו חד נ"ט</w:t>
      </w:r>
      <w:r w:rsidRPr="00D3067B">
        <w:rPr>
          <w:rFonts w:hint="cs"/>
          <w:sz w:val="24"/>
          <w:highlight w:val="yellow"/>
          <w:rtl/>
        </w:rPr>
        <w:t xml:space="preserve"> [</w:t>
      </w:r>
      <w:r w:rsidRPr="00D3067B">
        <w:rPr>
          <w:sz w:val="24"/>
          <w:highlight w:val="yellow"/>
          <w:rtl/>
        </w:rPr>
        <w:t>זולת חלתית, צנון, או סילקא</w:t>
      </w:r>
      <w:r w:rsidRPr="00D3067B">
        <w:rPr>
          <w:rFonts w:hint="cs"/>
          <w:sz w:val="24"/>
          <w:highlight w:val="yellow"/>
          <w:rtl/>
        </w:rPr>
        <w:t>]</w:t>
      </w:r>
      <w:r>
        <w:rPr>
          <w:rFonts w:hint="cs"/>
          <w:sz w:val="24"/>
          <w:highlight w:val="yellow"/>
          <w:rtl/>
        </w:rPr>
        <w:t xml:space="preserve"> והסכין נקי</w:t>
      </w:r>
      <w:r w:rsidRPr="00D3067B">
        <w:rPr>
          <w:rFonts w:hint="cs"/>
          <w:sz w:val="24"/>
          <w:highlight w:val="yellow"/>
          <w:rtl/>
        </w:rPr>
        <w:t>, יש להקל).</w:t>
      </w:r>
    </w:p>
    <w:p w14:paraId="7D27CEE1" w14:textId="77777777" w:rsidR="00B36F60" w:rsidRPr="00995F65" w:rsidRDefault="00B36F60" w:rsidP="00995F65">
      <w:pPr>
        <w:pStyle w:val="ListParagraph"/>
        <w:spacing w:after="60"/>
        <w:jc w:val="both"/>
        <w:rPr>
          <w:sz w:val="24"/>
        </w:rPr>
      </w:pPr>
    </w:p>
    <w:p w14:paraId="6CD91B9E" w14:textId="74C8C264" w:rsidR="001E1FB5" w:rsidRPr="00995F65" w:rsidRDefault="00C1207E" w:rsidP="00995F65">
      <w:pPr>
        <w:spacing w:after="0"/>
        <w:contextualSpacing/>
        <w:jc w:val="both"/>
        <w:rPr>
          <w:b/>
          <w:bCs/>
          <w:sz w:val="24"/>
          <w:rtl/>
        </w:rPr>
      </w:pPr>
      <w:r w:rsidRPr="00995F65">
        <w:rPr>
          <w:rFonts w:hint="cs"/>
          <w:b/>
          <w:bCs/>
          <w:sz w:val="24"/>
          <w:rtl/>
        </w:rPr>
        <w:t>סימן צ"א</w:t>
      </w:r>
    </w:p>
    <w:p w14:paraId="5680721C" w14:textId="745EFBF9" w:rsidR="00C1207E" w:rsidRPr="00995F65" w:rsidRDefault="00C1207E" w:rsidP="00995F65">
      <w:pPr>
        <w:pStyle w:val="ListParagraph"/>
        <w:numPr>
          <w:ilvl w:val="0"/>
          <w:numId w:val="3"/>
        </w:numPr>
        <w:spacing w:after="0"/>
        <w:jc w:val="both"/>
        <w:rPr>
          <w:sz w:val="24"/>
        </w:rPr>
      </w:pPr>
      <w:r w:rsidRPr="00995F65">
        <w:rPr>
          <w:rFonts w:hint="cs"/>
          <w:sz w:val="24"/>
          <w:rtl/>
        </w:rPr>
        <w:t>כלי איסור, האם מותר להשתמש בו בצונן?</w:t>
      </w:r>
    </w:p>
    <w:p w14:paraId="5C0971BD" w14:textId="77777777" w:rsidR="007509BB" w:rsidRPr="00995F65" w:rsidRDefault="007509BB" w:rsidP="00995F65">
      <w:pPr>
        <w:pStyle w:val="ListParagraph"/>
        <w:spacing w:after="0"/>
        <w:jc w:val="both"/>
        <w:rPr>
          <w:sz w:val="24"/>
          <w:highlight w:val="yellow"/>
          <w:rtl/>
        </w:rPr>
      </w:pPr>
      <w:r w:rsidRPr="00995F65">
        <w:rPr>
          <w:sz w:val="24"/>
          <w:highlight w:val="yellow"/>
          <w:u w:val="single"/>
          <w:rtl/>
        </w:rPr>
        <w:t>מחבר</w:t>
      </w:r>
      <w:r w:rsidRPr="00995F65">
        <w:rPr>
          <w:sz w:val="24"/>
          <w:highlight w:val="yellow"/>
          <w:rtl/>
        </w:rPr>
        <w:t>: אסור במידי דלאו אורחיה בהדחה. וט"ז למד זה אפילו בכלי נקי, משא"כ הש"ך.</w:t>
      </w:r>
    </w:p>
    <w:p w14:paraId="706DEA37" w14:textId="77777777" w:rsidR="007509BB" w:rsidRPr="00995F65" w:rsidRDefault="007509BB" w:rsidP="00995F65">
      <w:pPr>
        <w:pStyle w:val="ListParagraph"/>
        <w:spacing w:after="0"/>
        <w:jc w:val="both"/>
        <w:rPr>
          <w:sz w:val="24"/>
          <w:highlight w:val="yellow"/>
          <w:rtl/>
        </w:rPr>
      </w:pPr>
      <w:r w:rsidRPr="00995F65">
        <w:rPr>
          <w:sz w:val="24"/>
          <w:highlight w:val="yellow"/>
          <w:u w:val="single"/>
          <w:rtl/>
        </w:rPr>
        <w:t>רמ"א</w:t>
      </w:r>
      <w:r w:rsidRPr="00995F65">
        <w:rPr>
          <w:sz w:val="24"/>
          <w:highlight w:val="yellow"/>
          <w:rtl/>
        </w:rPr>
        <w:t xml:space="preserve"> (הגירסא לפנינו): אם בלע הכלי רק בצונן, מותר להניח דבר יבש.</w:t>
      </w:r>
    </w:p>
    <w:p w14:paraId="1B17DEB1" w14:textId="77777777" w:rsidR="007509BB" w:rsidRPr="00995F65" w:rsidRDefault="007509BB" w:rsidP="00995F65">
      <w:pPr>
        <w:pStyle w:val="ListParagraph"/>
        <w:spacing w:after="0"/>
        <w:jc w:val="both"/>
        <w:rPr>
          <w:sz w:val="24"/>
          <w:highlight w:val="yellow"/>
          <w:rtl/>
        </w:rPr>
      </w:pPr>
      <w:r w:rsidRPr="00995F65">
        <w:rPr>
          <w:sz w:val="24"/>
          <w:highlight w:val="yellow"/>
          <w:u w:val="single"/>
          <w:rtl/>
        </w:rPr>
        <w:t>ט"ז</w:t>
      </w:r>
      <w:r w:rsidRPr="00995F65">
        <w:rPr>
          <w:sz w:val="24"/>
          <w:highlight w:val="yellow"/>
          <w:rtl/>
        </w:rPr>
        <w:t>: אם הכלי משתמש באיסור חם, יש להשתמש בהיתר צונן והוא יבש. ואם הכלי השתמש באיסור צונן, יש להשתמש בחם יבש, וכ"ש בלח צונן.</w:t>
      </w:r>
    </w:p>
    <w:p w14:paraId="2AF9434F" w14:textId="7B387835" w:rsidR="007509BB" w:rsidRPr="00995F65" w:rsidRDefault="007509BB" w:rsidP="00995F65">
      <w:pPr>
        <w:pStyle w:val="ListParagraph"/>
        <w:spacing w:after="0"/>
        <w:jc w:val="both"/>
        <w:rPr>
          <w:sz w:val="24"/>
          <w:rtl/>
        </w:rPr>
      </w:pPr>
      <w:r w:rsidRPr="00995F65">
        <w:rPr>
          <w:sz w:val="24"/>
          <w:highlight w:val="yellow"/>
          <w:u w:val="single"/>
          <w:rtl/>
        </w:rPr>
        <w:t>ש"ך</w:t>
      </w:r>
      <w:r w:rsidRPr="00995F65">
        <w:rPr>
          <w:sz w:val="24"/>
          <w:highlight w:val="yellow"/>
          <w:rtl/>
        </w:rPr>
        <w:t>: אם הוא צונן, עראי, וי"א אינו כלי חרס, יכול להשתמש בדבר צונן אפילו לח אא"כ הוא דבר חריף.</w:t>
      </w:r>
    </w:p>
    <w:p w14:paraId="40688DCD" w14:textId="77777777" w:rsidR="00B36F60" w:rsidRPr="00995F65" w:rsidRDefault="00B36F60" w:rsidP="00995F65">
      <w:pPr>
        <w:pStyle w:val="ListParagraph"/>
        <w:spacing w:after="0"/>
        <w:jc w:val="both"/>
        <w:rPr>
          <w:sz w:val="24"/>
        </w:rPr>
      </w:pPr>
    </w:p>
    <w:p w14:paraId="68D65C09" w14:textId="47FBBECC" w:rsidR="00C1207E" w:rsidRPr="00995F65" w:rsidRDefault="00C1207E" w:rsidP="00995F65">
      <w:pPr>
        <w:pStyle w:val="ListParagraph"/>
        <w:numPr>
          <w:ilvl w:val="0"/>
          <w:numId w:val="3"/>
        </w:numPr>
        <w:jc w:val="both"/>
        <w:rPr>
          <w:b/>
          <w:bCs/>
          <w:sz w:val="24"/>
        </w:rPr>
      </w:pPr>
      <w:r w:rsidRPr="00995F65">
        <w:rPr>
          <w:rFonts w:hint="cs"/>
          <w:sz w:val="24"/>
          <w:rtl/>
        </w:rPr>
        <w:t>בשר שיש בו בקעים שנפל לחלב צונן, עד כמה נאסר הבשר?</w:t>
      </w:r>
    </w:p>
    <w:p w14:paraId="2C90A254" w14:textId="54857BB1" w:rsidR="007509BB" w:rsidRPr="00995F65" w:rsidRDefault="007509BB" w:rsidP="00995F65">
      <w:pPr>
        <w:pStyle w:val="ListParagraph"/>
        <w:jc w:val="both"/>
        <w:rPr>
          <w:sz w:val="24"/>
          <w:highlight w:val="yellow"/>
          <w:rtl/>
        </w:rPr>
      </w:pPr>
      <w:r w:rsidRPr="00995F65">
        <w:rPr>
          <w:sz w:val="24"/>
          <w:highlight w:val="yellow"/>
          <w:rtl/>
        </w:rPr>
        <w:t>בחולין קיב., בקעים או תבלין כוליה אסור.</w:t>
      </w:r>
    </w:p>
    <w:p w14:paraId="43B04C14" w14:textId="77777777" w:rsidR="007509BB" w:rsidRPr="00995F65" w:rsidRDefault="007509BB" w:rsidP="00995F65">
      <w:pPr>
        <w:pStyle w:val="ListParagraph"/>
        <w:jc w:val="both"/>
        <w:rPr>
          <w:sz w:val="24"/>
          <w:highlight w:val="yellow"/>
          <w:rtl/>
        </w:rPr>
      </w:pPr>
      <w:r w:rsidRPr="00995F65">
        <w:rPr>
          <w:sz w:val="24"/>
          <w:highlight w:val="yellow"/>
          <w:rtl/>
        </w:rPr>
        <w:t>ראשונים: י"א (רשב"א, ר"ן) שרק בצלי רותח, שאם יש בקעים או תבלין כולו אסור. י"א (סמ"ק) רק צלי ואפילו צונן: שאם יש בקעים או תבלין כולו אסור. י"א (ס' התרומה) אפילו הוא חי, שאם יש בקעים או תבלין כולו אסור.</w:t>
      </w:r>
    </w:p>
    <w:p w14:paraId="5D6373C1" w14:textId="77777777" w:rsidR="007509BB" w:rsidRPr="00995F65" w:rsidRDefault="007509BB" w:rsidP="00995F65">
      <w:pPr>
        <w:pStyle w:val="ListParagraph"/>
        <w:jc w:val="both"/>
        <w:rPr>
          <w:sz w:val="24"/>
          <w:highlight w:val="yellow"/>
          <w:rtl/>
        </w:rPr>
      </w:pPr>
      <w:r w:rsidRPr="00995F65">
        <w:rPr>
          <w:sz w:val="24"/>
          <w:highlight w:val="yellow"/>
          <w:rtl/>
        </w:rPr>
        <w:t xml:space="preserve">הלכה: </w:t>
      </w:r>
      <w:r w:rsidRPr="00995F65">
        <w:rPr>
          <w:sz w:val="24"/>
          <w:highlight w:val="yellow"/>
          <w:u w:val="single"/>
          <w:rtl/>
        </w:rPr>
        <w:t>מחבר</w:t>
      </w:r>
      <w:r w:rsidRPr="00995F65">
        <w:rPr>
          <w:sz w:val="24"/>
          <w:highlight w:val="yellow"/>
          <w:rtl/>
        </w:rPr>
        <w:t xml:space="preserve">, רק צלי רותח. </w:t>
      </w:r>
      <w:r w:rsidRPr="00995F65">
        <w:rPr>
          <w:sz w:val="24"/>
          <w:highlight w:val="yellow"/>
          <w:u w:val="single"/>
          <w:rtl/>
        </w:rPr>
        <w:t>רמ"א</w:t>
      </w:r>
      <w:r w:rsidRPr="00995F65">
        <w:rPr>
          <w:sz w:val="24"/>
          <w:highlight w:val="yellow"/>
          <w:rtl/>
        </w:rPr>
        <w:t xml:space="preserve">, רק צלי ואפילו בצונן אא"כ הפמ"ר. </w:t>
      </w:r>
      <w:r w:rsidRPr="00995F65">
        <w:rPr>
          <w:sz w:val="24"/>
          <w:highlight w:val="yellow"/>
          <w:u w:val="single"/>
          <w:rtl/>
        </w:rPr>
        <w:t>ש"ך</w:t>
      </w:r>
      <w:r w:rsidRPr="00995F65">
        <w:rPr>
          <w:sz w:val="24"/>
          <w:highlight w:val="yellow"/>
          <w:rtl/>
        </w:rPr>
        <w:t xml:space="preserve"> (ס"ק כ"א), צ"ע אם יש להקל. </w:t>
      </w:r>
      <w:r w:rsidRPr="00995F65">
        <w:rPr>
          <w:sz w:val="24"/>
          <w:highlight w:val="yellow"/>
          <w:u w:val="single"/>
          <w:rtl/>
        </w:rPr>
        <w:t>ט"ז</w:t>
      </w:r>
      <w:r w:rsidRPr="00995F65">
        <w:rPr>
          <w:sz w:val="24"/>
          <w:highlight w:val="yellow"/>
          <w:rtl/>
        </w:rPr>
        <w:t xml:space="preserve"> (ס"ק י"ב), נמלח קצת [הכותח] יש להחמיר אפילו בהפמ"ר, דתרי קולי לא מקלינן בשביל הפסד מרובה. </w:t>
      </w:r>
      <w:r w:rsidRPr="00995F65">
        <w:rPr>
          <w:sz w:val="24"/>
          <w:highlight w:val="yellow"/>
          <w:u w:val="single"/>
          <w:rtl/>
        </w:rPr>
        <w:t>גר"א</w:t>
      </w:r>
      <w:r w:rsidRPr="00995F65">
        <w:rPr>
          <w:sz w:val="24"/>
          <w:highlight w:val="yellow"/>
          <w:rtl/>
        </w:rPr>
        <w:t xml:space="preserve"> (ס"ק ל"ח), מחמיר שאפילו הוא חי.</w:t>
      </w:r>
    </w:p>
    <w:p w14:paraId="0B37D178" w14:textId="65F66A08" w:rsidR="007509BB" w:rsidRPr="00995F65" w:rsidRDefault="007509BB" w:rsidP="00995F65">
      <w:pPr>
        <w:pStyle w:val="ListParagraph"/>
        <w:jc w:val="both"/>
        <w:rPr>
          <w:sz w:val="24"/>
          <w:rtl/>
        </w:rPr>
      </w:pPr>
      <w:r w:rsidRPr="00995F65">
        <w:rPr>
          <w:sz w:val="24"/>
          <w:highlight w:val="yellow"/>
          <w:rtl/>
        </w:rPr>
        <w:t xml:space="preserve">להשאלה: במקום שיש פילי, </w:t>
      </w:r>
      <w:r w:rsidRPr="00995F65">
        <w:rPr>
          <w:sz w:val="24"/>
          <w:highlight w:val="yellow"/>
          <w:u w:val="single"/>
          <w:rtl/>
        </w:rPr>
        <w:t>למחבר</w:t>
      </w:r>
      <w:r w:rsidRPr="00995F65">
        <w:rPr>
          <w:sz w:val="24"/>
          <w:highlight w:val="yellow"/>
          <w:rtl/>
        </w:rPr>
        <w:t xml:space="preserve"> בעי רק הדחה</w:t>
      </w:r>
      <w:r w:rsidR="00AB447F">
        <w:rPr>
          <w:rFonts w:hint="cs"/>
          <w:sz w:val="24"/>
          <w:highlight w:val="yellow"/>
          <w:rtl/>
        </w:rPr>
        <w:t xml:space="preserve"> אא"כ הבשר רותח,</w:t>
      </w:r>
      <w:r w:rsidRPr="00995F65">
        <w:rPr>
          <w:sz w:val="24"/>
          <w:highlight w:val="yellow"/>
          <w:rtl/>
        </w:rPr>
        <w:t xml:space="preserve"> </w:t>
      </w:r>
      <w:r w:rsidRPr="00995F65">
        <w:rPr>
          <w:sz w:val="24"/>
          <w:highlight w:val="yellow"/>
          <w:u w:val="single"/>
          <w:rtl/>
        </w:rPr>
        <w:t>לרמ"א</w:t>
      </w:r>
      <w:r w:rsidRPr="00995F65">
        <w:rPr>
          <w:sz w:val="24"/>
          <w:highlight w:val="yellow"/>
          <w:rtl/>
        </w:rPr>
        <w:t xml:space="preserve"> בעי' כולו אא"כ </w:t>
      </w:r>
      <w:r w:rsidR="00931275">
        <w:rPr>
          <w:rFonts w:hint="cs"/>
          <w:sz w:val="24"/>
          <w:highlight w:val="yellow"/>
          <w:rtl/>
        </w:rPr>
        <w:t>צונן ו</w:t>
      </w:r>
      <w:r w:rsidRPr="00995F65">
        <w:rPr>
          <w:sz w:val="24"/>
          <w:highlight w:val="yellow"/>
          <w:rtl/>
        </w:rPr>
        <w:t xml:space="preserve">הפמ"ר, </w:t>
      </w:r>
      <w:r w:rsidRPr="00995F65">
        <w:rPr>
          <w:sz w:val="24"/>
          <w:highlight w:val="yellow"/>
          <w:u w:val="single"/>
          <w:rtl/>
        </w:rPr>
        <w:t>להש"ך</w:t>
      </w:r>
      <w:r w:rsidRPr="00995F65">
        <w:rPr>
          <w:sz w:val="24"/>
          <w:highlight w:val="yellow"/>
          <w:rtl/>
        </w:rPr>
        <w:t xml:space="preserve"> צ"ע אם יש להקל, </w:t>
      </w:r>
      <w:r w:rsidRPr="00995F65">
        <w:rPr>
          <w:sz w:val="24"/>
          <w:highlight w:val="yellow"/>
          <w:u w:val="single"/>
          <w:rtl/>
        </w:rPr>
        <w:t>לט"ז</w:t>
      </w:r>
      <w:r w:rsidRPr="00995F65">
        <w:rPr>
          <w:sz w:val="24"/>
          <w:highlight w:val="yellow"/>
          <w:rtl/>
        </w:rPr>
        <w:t xml:space="preserve"> כנ"ל.</w:t>
      </w:r>
    </w:p>
    <w:p w14:paraId="59107CB2" w14:textId="77777777" w:rsidR="00B36F60" w:rsidRPr="00995F65" w:rsidRDefault="00B36F60" w:rsidP="00995F65">
      <w:pPr>
        <w:pStyle w:val="ListParagraph"/>
        <w:jc w:val="both"/>
        <w:rPr>
          <w:sz w:val="24"/>
          <w:rtl/>
        </w:rPr>
      </w:pPr>
    </w:p>
    <w:p w14:paraId="0E1F0E90" w14:textId="7B87C927" w:rsidR="005D11E7" w:rsidRPr="00995F65" w:rsidRDefault="00C1207E" w:rsidP="00995F65">
      <w:pPr>
        <w:pStyle w:val="ListParagraph"/>
        <w:numPr>
          <w:ilvl w:val="0"/>
          <w:numId w:val="3"/>
        </w:numPr>
        <w:spacing w:after="60"/>
        <w:jc w:val="both"/>
        <w:rPr>
          <w:sz w:val="24"/>
        </w:rPr>
      </w:pPr>
      <w:r w:rsidRPr="00995F65">
        <w:rPr>
          <w:rFonts w:hint="cs"/>
          <w:sz w:val="24"/>
          <w:rtl/>
        </w:rPr>
        <w:t>בשר שנאסר כדי קליפה ואי אפשר לקלפו, מה דינו.</w:t>
      </w:r>
    </w:p>
    <w:p w14:paraId="39FEDCC0" w14:textId="251C090D" w:rsidR="007509BB" w:rsidRPr="00995F65" w:rsidRDefault="007509BB" w:rsidP="00995F65">
      <w:pPr>
        <w:pStyle w:val="ListParagraph"/>
        <w:spacing w:after="60"/>
        <w:jc w:val="both"/>
        <w:rPr>
          <w:b/>
          <w:i/>
          <w:sz w:val="24"/>
          <w:rtl/>
        </w:rPr>
      </w:pPr>
      <w:r w:rsidRPr="00995F65">
        <w:rPr>
          <w:rFonts w:hint="cs"/>
          <w:b/>
          <w:i/>
          <w:sz w:val="24"/>
          <w:highlight w:val="yellow"/>
          <w:rtl/>
        </w:rPr>
        <w:t xml:space="preserve">מחלוקת ר"ת וריב"א. ופסק </w:t>
      </w:r>
      <w:r w:rsidRPr="00995F65">
        <w:rPr>
          <w:rFonts w:hint="cs"/>
          <w:b/>
          <w:i/>
          <w:sz w:val="24"/>
          <w:highlight w:val="yellow"/>
          <w:u w:val="single"/>
          <w:rtl/>
        </w:rPr>
        <w:t>המחבר</w:t>
      </w:r>
      <w:r w:rsidRPr="00995F65">
        <w:rPr>
          <w:rFonts w:hint="cs"/>
          <w:b/>
          <w:i/>
          <w:sz w:val="24"/>
          <w:highlight w:val="yellow"/>
          <w:rtl/>
        </w:rPr>
        <w:t xml:space="preserve"> להקל בחלב, </w:t>
      </w:r>
      <w:r w:rsidRPr="00995F65">
        <w:rPr>
          <w:rFonts w:hint="cs"/>
          <w:b/>
          <w:i/>
          <w:sz w:val="24"/>
          <w:highlight w:val="yellow"/>
          <w:u w:val="single"/>
          <w:rtl/>
        </w:rPr>
        <w:t>והרמ"א</w:t>
      </w:r>
      <w:r w:rsidRPr="00995F65">
        <w:rPr>
          <w:rFonts w:hint="cs"/>
          <w:b/>
          <w:i/>
          <w:sz w:val="24"/>
          <w:highlight w:val="yellow"/>
          <w:rtl/>
        </w:rPr>
        <w:t xml:space="preserve"> כתב להקל בבשר (בזמן שהבשר צריך קליפה ולא קלפוהו ובשלו כך). המהרש"ל </w:t>
      </w:r>
      <w:r w:rsidRPr="00995F65">
        <w:rPr>
          <w:rFonts w:hint="cs"/>
          <w:b/>
          <w:i/>
          <w:sz w:val="24"/>
          <w:highlight w:val="yellow"/>
          <w:u w:val="single"/>
          <w:rtl/>
        </w:rPr>
        <w:t>והט"ז</w:t>
      </w:r>
      <w:r w:rsidRPr="00995F65">
        <w:rPr>
          <w:rFonts w:hint="cs"/>
          <w:b/>
          <w:i/>
          <w:sz w:val="24"/>
          <w:highlight w:val="yellow"/>
          <w:rtl/>
        </w:rPr>
        <w:t xml:space="preserve"> חולק ומחמיר כריב"א. </w:t>
      </w:r>
      <w:r w:rsidRPr="00995F65">
        <w:rPr>
          <w:rFonts w:hint="cs"/>
          <w:b/>
          <w:i/>
          <w:sz w:val="24"/>
          <w:highlight w:val="yellow"/>
          <w:u w:val="single"/>
          <w:rtl/>
        </w:rPr>
        <w:t>והש"ך</w:t>
      </w:r>
      <w:r w:rsidRPr="00995F65">
        <w:rPr>
          <w:rFonts w:hint="cs"/>
          <w:b/>
          <w:i/>
          <w:sz w:val="24"/>
          <w:highlight w:val="yellow"/>
          <w:rtl/>
        </w:rPr>
        <w:t xml:space="preserve"> מיקל רק במקום דלא שייך ביה קליפה, היינו שהוא דבר הנבלל והקליפה נתערבה. וממילא ה"ה בבשר, רק אם הקליפה אינו ניכר, יש להקל. </w:t>
      </w:r>
      <w:r w:rsidRPr="00995F65">
        <w:rPr>
          <w:rFonts w:hint="cs"/>
          <w:b/>
          <w:i/>
          <w:sz w:val="24"/>
          <w:highlight w:val="yellow"/>
          <w:u w:val="single"/>
          <w:rtl/>
        </w:rPr>
        <w:t>ורע"א</w:t>
      </w:r>
      <w:r w:rsidRPr="00995F65">
        <w:rPr>
          <w:rFonts w:hint="cs"/>
          <w:b/>
          <w:i/>
          <w:sz w:val="24"/>
          <w:highlight w:val="yellow"/>
          <w:rtl/>
        </w:rPr>
        <w:t xml:space="preserve"> מביא המג"א שמחלק דהכא דוקא בתתאה גבר דהקליפה חומרא בעלמא דאדמיקר ליה בלע בזה מקילים דיעבד אבל לא בעלמא. ודוקא בנפסק הקלוח אבל בחלב רותח שנפל על הבשר בלא נפסק הקלוח יש להחמיר. ועי' </w:t>
      </w:r>
      <w:r w:rsidRPr="00995F65">
        <w:rPr>
          <w:rFonts w:hint="cs"/>
          <w:b/>
          <w:i/>
          <w:sz w:val="24"/>
          <w:highlight w:val="yellow"/>
          <w:u w:val="single"/>
          <w:rtl/>
        </w:rPr>
        <w:t>פת"ת</w:t>
      </w:r>
      <w:r w:rsidRPr="00995F65">
        <w:rPr>
          <w:rFonts w:hint="cs"/>
          <w:b/>
          <w:i/>
          <w:sz w:val="24"/>
          <w:highlight w:val="yellow"/>
          <w:rtl/>
        </w:rPr>
        <w:t xml:space="preserve"> שמחלק בין בב"ח </w:t>
      </w:r>
      <w:r w:rsidR="001F7729">
        <w:rPr>
          <w:rFonts w:hint="cs"/>
          <w:b/>
          <w:i/>
          <w:sz w:val="24"/>
          <w:highlight w:val="yellow"/>
          <w:rtl/>
        </w:rPr>
        <w:t>[</w:t>
      </w:r>
      <w:r w:rsidRPr="00995F65">
        <w:rPr>
          <w:rFonts w:hint="cs"/>
          <w:b/>
          <w:i/>
          <w:sz w:val="24"/>
          <w:highlight w:val="yellow"/>
          <w:rtl/>
        </w:rPr>
        <w:t>להקל</w:t>
      </w:r>
      <w:r w:rsidR="001F7729">
        <w:rPr>
          <w:rFonts w:hint="cs"/>
          <w:b/>
          <w:i/>
          <w:sz w:val="24"/>
          <w:highlight w:val="yellow"/>
          <w:rtl/>
        </w:rPr>
        <w:t>]</w:t>
      </w:r>
      <w:r w:rsidRPr="00995F65">
        <w:rPr>
          <w:rFonts w:hint="cs"/>
          <w:b/>
          <w:i/>
          <w:sz w:val="24"/>
          <w:highlight w:val="yellow"/>
          <w:rtl/>
        </w:rPr>
        <w:t>, ושאר איסור</w:t>
      </w:r>
      <w:r w:rsidR="001F7729">
        <w:rPr>
          <w:rFonts w:hint="cs"/>
          <w:b/>
          <w:i/>
          <w:sz w:val="24"/>
          <w:highlight w:val="yellow"/>
          <w:rtl/>
        </w:rPr>
        <w:t>ים</w:t>
      </w:r>
      <w:r w:rsidRPr="00995F65">
        <w:rPr>
          <w:rFonts w:hint="cs"/>
          <w:b/>
          <w:i/>
          <w:sz w:val="24"/>
          <w:highlight w:val="yellow"/>
          <w:rtl/>
        </w:rPr>
        <w:t xml:space="preserve"> </w:t>
      </w:r>
      <w:r w:rsidR="001F7729">
        <w:rPr>
          <w:rFonts w:hint="cs"/>
          <w:b/>
          <w:i/>
          <w:sz w:val="24"/>
          <w:highlight w:val="yellow"/>
          <w:rtl/>
        </w:rPr>
        <w:t>[</w:t>
      </w:r>
      <w:r w:rsidRPr="00995F65">
        <w:rPr>
          <w:rFonts w:hint="cs"/>
          <w:b/>
          <w:i/>
          <w:sz w:val="24"/>
          <w:highlight w:val="yellow"/>
          <w:rtl/>
        </w:rPr>
        <w:t>רק ב</w:t>
      </w:r>
      <w:r w:rsidR="001F7729">
        <w:rPr>
          <w:rFonts w:hint="cs"/>
          <w:b/>
          <w:i/>
          <w:sz w:val="24"/>
          <w:highlight w:val="yellow"/>
          <w:rtl/>
        </w:rPr>
        <w:t xml:space="preserve">מקום </w:t>
      </w:r>
      <w:r w:rsidRPr="00995F65">
        <w:rPr>
          <w:rFonts w:hint="cs"/>
          <w:b/>
          <w:i/>
          <w:sz w:val="24"/>
          <w:highlight w:val="yellow"/>
          <w:rtl/>
        </w:rPr>
        <w:t>הפמ"ר</w:t>
      </w:r>
      <w:r w:rsidR="001F7729">
        <w:rPr>
          <w:rFonts w:hint="cs"/>
          <w:b/>
          <w:i/>
          <w:sz w:val="24"/>
          <w:highlight w:val="yellow"/>
          <w:rtl/>
        </w:rPr>
        <w:t>]</w:t>
      </w:r>
      <w:r w:rsidRPr="00995F65">
        <w:rPr>
          <w:rFonts w:hint="cs"/>
          <w:b/>
          <w:i/>
          <w:sz w:val="24"/>
          <w:highlight w:val="yellow"/>
          <w:rtl/>
        </w:rPr>
        <w:t>.</w:t>
      </w:r>
    </w:p>
    <w:p w14:paraId="77B7242C" w14:textId="77777777" w:rsidR="00B36F60" w:rsidRPr="00995F65" w:rsidRDefault="00B36F60" w:rsidP="00995F65">
      <w:pPr>
        <w:pStyle w:val="ListParagraph"/>
        <w:spacing w:after="60"/>
        <w:jc w:val="both"/>
        <w:rPr>
          <w:b/>
          <w:i/>
          <w:sz w:val="24"/>
        </w:rPr>
      </w:pPr>
    </w:p>
    <w:p w14:paraId="4C0455DA" w14:textId="41DB1E1D" w:rsidR="00C1207E" w:rsidRPr="00995F65" w:rsidRDefault="00C1207E" w:rsidP="00995F65">
      <w:pPr>
        <w:spacing w:after="0"/>
        <w:contextualSpacing/>
        <w:jc w:val="both"/>
        <w:rPr>
          <w:sz w:val="24"/>
          <w:rtl/>
        </w:rPr>
      </w:pPr>
      <w:r w:rsidRPr="00995F65">
        <w:rPr>
          <w:rFonts w:hint="cs"/>
          <w:b/>
          <w:bCs/>
          <w:sz w:val="24"/>
          <w:rtl/>
        </w:rPr>
        <w:t>סימן צ"ב</w:t>
      </w:r>
    </w:p>
    <w:p w14:paraId="500995C8" w14:textId="77777777" w:rsidR="0059418D" w:rsidRPr="00995F65" w:rsidRDefault="00C1207E" w:rsidP="00995F65">
      <w:pPr>
        <w:pStyle w:val="ListParagraph"/>
        <w:numPr>
          <w:ilvl w:val="0"/>
          <w:numId w:val="3"/>
        </w:numPr>
        <w:jc w:val="both"/>
        <w:rPr>
          <w:sz w:val="24"/>
        </w:rPr>
      </w:pPr>
      <w:r w:rsidRPr="00995F65">
        <w:rPr>
          <w:rFonts w:hint="cs"/>
          <w:sz w:val="24"/>
          <w:rtl/>
        </w:rPr>
        <w:lastRenderedPageBreak/>
        <w:t>כזית בשר שנפל לתוך יורה של חלב רותח, מה דין הבשר והחלב?</w:t>
      </w:r>
    </w:p>
    <w:p w14:paraId="04C28479" w14:textId="684B5AAF" w:rsidR="0059418D" w:rsidRPr="00995F65" w:rsidRDefault="0059418D" w:rsidP="00995F65">
      <w:pPr>
        <w:pStyle w:val="ListParagraph"/>
        <w:jc w:val="both"/>
        <w:rPr>
          <w:sz w:val="24"/>
          <w:highlight w:val="yellow"/>
        </w:rPr>
      </w:pPr>
      <w:r w:rsidRPr="00995F65">
        <w:rPr>
          <w:rFonts w:hint="cs"/>
          <w:sz w:val="24"/>
          <w:highlight w:val="yellow"/>
          <w:u w:val="single"/>
          <w:rtl/>
        </w:rPr>
        <w:t>מחבר</w:t>
      </w:r>
      <w:r w:rsidRPr="00995F65">
        <w:rPr>
          <w:rFonts w:hint="cs"/>
          <w:sz w:val="24"/>
          <w:highlight w:val="yellow"/>
          <w:rtl/>
        </w:rPr>
        <w:t xml:space="preserve">: </w:t>
      </w:r>
      <w:r w:rsidRPr="00995F65">
        <w:rPr>
          <w:b/>
          <w:bCs/>
          <w:sz w:val="24"/>
          <w:highlight w:val="yellow"/>
          <w:rtl/>
        </w:rPr>
        <w:t xml:space="preserve">טועם </w:t>
      </w:r>
      <w:r w:rsidRPr="00995F65">
        <w:rPr>
          <w:rFonts w:hint="cs"/>
          <w:b/>
          <w:bCs/>
          <w:sz w:val="24"/>
          <w:highlight w:val="yellow"/>
          <w:rtl/>
        </w:rPr>
        <w:t>נכרי</w:t>
      </w:r>
      <w:r w:rsidRPr="00995F65">
        <w:rPr>
          <w:sz w:val="24"/>
          <w:highlight w:val="yellow"/>
          <w:rtl/>
        </w:rPr>
        <w:t xml:space="preserve"> הקדירה</w:t>
      </w:r>
      <w:r w:rsidRPr="00995F65">
        <w:rPr>
          <w:rFonts w:hint="cs"/>
          <w:sz w:val="24"/>
          <w:highlight w:val="yellow"/>
          <w:rtl/>
        </w:rPr>
        <w:t>.</w:t>
      </w:r>
      <w:r w:rsidRPr="00995F65">
        <w:rPr>
          <w:sz w:val="24"/>
          <w:highlight w:val="yellow"/>
          <w:rtl/>
        </w:rPr>
        <w:t xml:space="preserve"> אם שיש בה טעם בשר, אסורה. ואם לאו, מותרת</w:t>
      </w:r>
      <w:r w:rsidRPr="00995F65">
        <w:rPr>
          <w:rFonts w:hint="cs"/>
          <w:sz w:val="24"/>
          <w:highlight w:val="yellow"/>
          <w:rtl/>
        </w:rPr>
        <w:t>.</w:t>
      </w:r>
      <w:r w:rsidRPr="00995F65">
        <w:rPr>
          <w:sz w:val="24"/>
          <w:highlight w:val="yellow"/>
          <w:rtl/>
        </w:rPr>
        <w:t xml:space="preserve"> </w:t>
      </w:r>
      <w:r w:rsidRPr="00995F65">
        <w:rPr>
          <w:b/>
          <w:bCs/>
          <w:sz w:val="24"/>
          <w:highlight w:val="yellow"/>
          <w:rtl/>
        </w:rPr>
        <w:t>ואותה חתיכה</w:t>
      </w:r>
      <w:r w:rsidRPr="00995F65">
        <w:rPr>
          <w:sz w:val="24"/>
          <w:highlight w:val="yellow"/>
          <w:rtl/>
        </w:rPr>
        <w:t xml:space="preserve"> אסורה.</w:t>
      </w:r>
      <w:r w:rsidRPr="00995F65">
        <w:rPr>
          <w:rFonts w:hint="cs"/>
          <w:sz w:val="24"/>
          <w:highlight w:val="yellow"/>
          <w:rtl/>
        </w:rPr>
        <w:t xml:space="preserve"> </w:t>
      </w:r>
      <w:r w:rsidRPr="00995F65">
        <w:rPr>
          <w:sz w:val="24"/>
          <w:highlight w:val="yellow"/>
          <w:rtl/>
        </w:rPr>
        <w:t>בד</w:t>
      </w:r>
      <w:r w:rsidRPr="00995F65">
        <w:rPr>
          <w:rFonts w:hint="cs"/>
          <w:sz w:val="24"/>
          <w:highlight w:val="yellow"/>
          <w:rtl/>
        </w:rPr>
        <w:t>"</w:t>
      </w:r>
      <w:r w:rsidRPr="00995F65">
        <w:rPr>
          <w:sz w:val="24"/>
          <w:highlight w:val="yellow"/>
          <w:rtl/>
        </w:rPr>
        <w:t xml:space="preserve">א כשקדם והוציא החתיכה קודם שתנוח היורה מרתיחתה, </w:t>
      </w:r>
      <w:r w:rsidRPr="00995F65">
        <w:rPr>
          <w:rFonts w:hint="cs"/>
          <w:sz w:val="24"/>
          <w:highlight w:val="yellow"/>
          <w:rtl/>
        </w:rPr>
        <w:t>דאל"כ צריך ששים.</w:t>
      </w:r>
    </w:p>
    <w:p w14:paraId="6EF2D49F" w14:textId="47F3B1A8" w:rsidR="007509BB" w:rsidRPr="00995F65" w:rsidRDefault="0059418D" w:rsidP="00995F65">
      <w:pPr>
        <w:pStyle w:val="ListParagraph"/>
        <w:jc w:val="both"/>
        <w:rPr>
          <w:sz w:val="24"/>
          <w:rtl/>
        </w:rPr>
      </w:pPr>
      <w:r w:rsidRPr="00995F65">
        <w:rPr>
          <w:rFonts w:hint="cs"/>
          <w:sz w:val="24"/>
          <w:highlight w:val="yellow"/>
          <w:u w:val="single"/>
          <w:rtl/>
        </w:rPr>
        <w:t>רמ"א</w:t>
      </w:r>
      <w:r w:rsidRPr="00995F65">
        <w:rPr>
          <w:rFonts w:hint="cs"/>
          <w:sz w:val="24"/>
          <w:highlight w:val="yellow"/>
          <w:rtl/>
        </w:rPr>
        <w:t xml:space="preserve">: </w:t>
      </w:r>
      <w:r w:rsidRPr="00995F65">
        <w:rPr>
          <w:rFonts w:hint="cs"/>
          <w:sz w:val="24"/>
          <w:highlight w:val="yellow"/>
          <w:u w:val="single"/>
          <w:rtl/>
        </w:rPr>
        <w:t>ט"ז</w:t>
      </w:r>
      <w:r w:rsidRPr="00995F65">
        <w:rPr>
          <w:rFonts w:hint="cs"/>
          <w:sz w:val="24"/>
          <w:highlight w:val="yellow"/>
          <w:rtl/>
        </w:rPr>
        <w:t xml:space="preserve"> (א') - </w:t>
      </w:r>
      <w:r w:rsidRPr="00995F65">
        <w:rPr>
          <w:sz w:val="24"/>
          <w:highlight w:val="yellow"/>
          <w:rtl/>
        </w:rPr>
        <w:t xml:space="preserve">אין אנו נוהגין לסמוך אטעימת </w:t>
      </w:r>
      <w:r w:rsidRPr="00995F65">
        <w:rPr>
          <w:rFonts w:hint="cs"/>
          <w:sz w:val="24"/>
          <w:highlight w:val="yellow"/>
          <w:rtl/>
        </w:rPr>
        <w:t>נכרי</w:t>
      </w:r>
      <w:r w:rsidRPr="00995F65">
        <w:rPr>
          <w:sz w:val="24"/>
          <w:highlight w:val="yellow"/>
          <w:rtl/>
        </w:rPr>
        <w:t>, ובעינן ס' בכל ענין</w:t>
      </w:r>
      <w:r w:rsidRPr="00995F65">
        <w:rPr>
          <w:rFonts w:hint="cs"/>
          <w:sz w:val="24"/>
          <w:highlight w:val="yellow"/>
          <w:rtl/>
        </w:rPr>
        <w:t>.</w:t>
      </w:r>
    </w:p>
    <w:p w14:paraId="6AF355AB" w14:textId="77777777" w:rsidR="00B36F60" w:rsidRPr="00995F65" w:rsidRDefault="00B36F60" w:rsidP="00995F65">
      <w:pPr>
        <w:pStyle w:val="ListParagraph"/>
        <w:jc w:val="both"/>
        <w:rPr>
          <w:b/>
          <w:bCs/>
          <w:sz w:val="24"/>
        </w:rPr>
      </w:pPr>
    </w:p>
    <w:p w14:paraId="41548677" w14:textId="7CE16BD5" w:rsidR="008B0761" w:rsidRPr="00995F65" w:rsidRDefault="008B0761" w:rsidP="00995F65">
      <w:pPr>
        <w:pStyle w:val="ListParagraph"/>
        <w:numPr>
          <w:ilvl w:val="0"/>
          <w:numId w:val="3"/>
        </w:numPr>
        <w:jc w:val="both"/>
        <w:rPr>
          <w:b/>
          <w:bCs/>
          <w:sz w:val="24"/>
        </w:rPr>
      </w:pPr>
      <w:r w:rsidRPr="00995F65">
        <w:rPr>
          <w:rFonts w:hint="cs"/>
          <w:sz w:val="24"/>
          <w:rtl/>
        </w:rPr>
        <w:t>מדוע לגבי בשר בחלב כו"ע מודו דאמרינן חנ"נ, ואילו בשאר איסורים יש מחלוקת?</w:t>
      </w:r>
    </w:p>
    <w:p w14:paraId="7C858973" w14:textId="142A6095" w:rsidR="00955EDB" w:rsidRPr="00995F65" w:rsidRDefault="0059418D" w:rsidP="00995F65">
      <w:pPr>
        <w:pStyle w:val="ListParagraph"/>
        <w:spacing w:after="0"/>
        <w:jc w:val="both"/>
        <w:rPr>
          <w:sz w:val="24"/>
          <w:rtl/>
        </w:rPr>
      </w:pPr>
      <w:r w:rsidRPr="00AB447F">
        <w:rPr>
          <w:rFonts w:hint="cs"/>
          <w:sz w:val="24"/>
          <w:highlight w:val="yellow"/>
          <w:u w:val="single"/>
          <w:rtl/>
        </w:rPr>
        <w:t>ט"ז</w:t>
      </w:r>
      <w:r w:rsidRPr="00995F65">
        <w:rPr>
          <w:rFonts w:hint="cs"/>
          <w:sz w:val="24"/>
          <w:highlight w:val="yellow"/>
          <w:rtl/>
        </w:rPr>
        <w:t xml:space="preserve"> </w:t>
      </w:r>
      <w:r w:rsidRPr="00995F65">
        <w:rPr>
          <w:sz w:val="24"/>
          <w:highlight w:val="yellow"/>
          <w:rtl/>
        </w:rPr>
        <w:t>(</w:t>
      </w:r>
      <w:r w:rsidRPr="00995F65">
        <w:rPr>
          <w:rFonts w:hint="cs"/>
          <w:sz w:val="24"/>
          <w:highlight w:val="yellow"/>
          <w:rtl/>
        </w:rPr>
        <w:t>ט</w:t>
      </w:r>
      <w:r w:rsidRPr="00995F65">
        <w:rPr>
          <w:sz w:val="24"/>
          <w:highlight w:val="yellow"/>
          <w:rtl/>
        </w:rPr>
        <w:t>')</w:t>
      </w:r>
      <w:r w:rsidRPr="00995F65">
        <w:rPr>
          <w:rFonts w:hint="cs"/>
          <w:sz w:val="24"/>
          <w:highlight w:val="yellow"/>
          <w:rtl/>
        </w:rPr>
        <w:t xml:space="preserve">, </w:t>
      </w:r>
      <w:r w:rsidRPr="00AB447F">
        <w:rPr>
          <w:rFonts w:hint="cs"/>
          <w:sz w:val="24"/>
          <w:highlight w:val="yellow"/>
          <w:u w:val="single"/>
          <w:rtl/>
        </w:rPr>
        <w:t>ש"ך</w:t>
      </w:r>
      <w:r w:rsidRPr="00995F65">
        <w:rPr>
          <w:rFonts w:hint="cs"/>
          <w:sz w:val="24"/>
          <w:highlight w:val="yellow"/>
          <w:rtl/>
        </w:rPr>
        <w:t xml:space="preserve"> (י'): חנ"נ בב"ח, </w:t>
      </w:r>
      <w:r w:rsidRPr="00995F65">
        <w:rPr>
          <w:sz w:val="24"/>
          <w:highlight w:val="yellow"/>
          <w:rtl/>
        </w:rPr>
        <w:t>משום כל חד באפיה נפשיה שרי ובהדדי אסור</w:t>
      </w:r>
      <w:r w:rsidRPr="00995F65">
        <w:rPr>
          <w:rFonts w:hint="cs"/>
          <w:sz w:val="24"/>
          <w:highlight w:val="yellow"/>
          <w:rtl/>
        </w:rPr>
        <w:t>, ש</w:t>
      </w:r>
      <w:r w:rsidRPr="00995F65">
        <w:rPr>
          <w:sz w:val="24"/>
          <w:highlight w:val="yellow"/>
          <w:rtl/>
        </w:rPr>
        <w:t>התערובות הוי גוף האיסור שזהו האיסור בתורה</w:t>
      </w:r>
      <w:r w:rsidRPr="00995F65">
        <w:rPr>
          <w:rFonts w:hint="cs"/>
          <w:sz w:val="24"/>
          <w:highlight w:val="yellow"/>
          <w:rtl/>
        </w:rPr>
        <w:t>.</w:t>
      </w:r>
    </w:p>
    <w:p w14:paraId="38C7F77D" w14:textId="77777777" w:rsidR="00B36F60" w:rsidRPr="00995F65" w:rsidRDefault="00B36F60" w:rsidP="00995F65">
      <w:pPr>
        <w:pStyle w:val="ListParagraph"/>
        <w:spacing w:after="0"/>
        <w:jc w:val="both"/>
        <w:rPr>
          <w:sz w:val="24"/>
        </w:rPr>
      </w:pPr>
    </w:p>
    <w:p w14:paraId="1FF4414B" w14:textId="41ABF291" w:rsidR="0029401F" w:rsidRPr="00995F65" w:rsidRDefault="00BE4003" w:rsidP="00995F65">
      <w:pPr>
        <w:pStyle w:val="ListParagraph"/>
        <w:numPr>
          <w:ilvl w:val="0"/>
          <w:numId w:val="3"/>
        </w:numPr>
        <w:spacing w:after="0"/>
        <w:jc w:val="both"/>
        <w:rPr>
          <w:sz w:val="24"/>
        </w:rPr>
      </w:pPr>
      <w:r w:rsidRPr="00995F65">
        <w:rPr>
          <w:rFonts w:hint="cs"/>
          <w:sz w:val="24"/>
          <w:rtl/>
        </w:rPr>
        <w:t>באלו אופנים אין נוהג דין חנ"</w:t>
      </w:r>
      <w:r w:rsidR="00EB3FE8" w:rsidRPr="00995F65">
        <w:rPr>
          <w:rFonts w:hint="cs"/>
          <w:sz w:val="24"/>
          <w:rtl/>
        </w:rPr>
        <w:t>ן</w:t>
      </w:r>
      <w:r w:rsidRPr="00995F65">
        <w:rPr>
          <w:rFonts w:hint="cs"/>
          <w:sz w:val="24"/>
          <w:rtl/>
        </w:rPr>
        <w:t xml:space="preserve"> בשאר איסורים</w:t>
      </w:r>
      <w:r w:rsidR="00EB3FE8" w:rsidRPr="00995F65">
        <w:rPr>
          <w:rFonts w:hint="cs"/>
          <w:sz w:val="24"/>
          <w:rtl/>
        </w:rPr>
        <w:t xml:space="preserve"> לפי הרמ"א</w:t>
      </w:r>
      <w:r w:rsidRPr="00995F65">
        <w:rPr>
          <w:rFonts w:hint="cs"/>
          <w:sz w:val="24"/>
          <w:rtl/>
        </w:rPr>
        <w:t>?</w:t>
      </w:r>
    </w:p>
    <w:p w14:paraId="05B0BA8E" w14:textId="6A6E5B90" w:rsidR="00955EDB" w:rsidRPr="00995F65" w:rsidRDefault="00C06F4B" w:rsidP="00995F65">
      <w:pPr>
        <w:pStyle w:val="ListParagraph"/>
        <w:jc w:val="both"/>
        <w:rPr>
          <w:sz w:val="24"/>
          <w:rtl/>
        </w:rPr>
      </w:pPr>
      <w:r w:rsidRPr="00995F65">
        <w:rPr>
          <w:sz w:val="24"/>
          <w:highlight w:val="yellow"/>
          <w:rtl/>
        </w:rPr>
        <w:t>הרמ"א מחמיר אפילו בלח אא"כ הוא מקום הפמ"ר. ועוד, אם אינו דבוק יש להקל בצירוף ר"י ור' אפרים. ולא אמרינן חנ"נ בכלי מבליעת איסור, (לרמ"א גוף הכלי אא"כ חרס, להש"ך אפילו בבליעות אא"כ חרס). ובהפמ"ר יש להקל במליחה.</w:t>
      </w:r>
    </w:p>
    <w:p w14:paraId="26BB8565" w14:textId="77777777" w:rsidR="00B36F60" w:rsidRPr="00995F65" w:rsidRDefault="00B36F60" w:rsidP="00995F65">
      <w:pPr>
        <w:pStyle w:val="ListParagraph"/>
        <w:jc w:val="both"/>
        <w:rPr>
          <w:sz w:val="24"/>
        </w:rPr>
      </w:pPr>
    </w:p>
    <w:p w14:paraId="25F727D6" w14:textId="29F70CBF" w:rsidR="005D11E7" w:rsidRPr="00995F65" w:rsidRDefault="005D11E7" w:rsidP="00995F65">
      <w:pPr>
        <w:pStyle w:val="ListParagraph"/>
        <w:numPr>
          <w:ilvl w:val="0"/>
          <w:numId w:val="3"/>
        </w:numPr>
        <w:jc w:val="both"/>
        <w:rPr>
          <w:sz w:val="24"/>
        </w:rPr>
      </w:pPr>
      <w:bookmarkStart w:id="4" w:name="_Hlk7725619"/>
      <w:r w:rsidRPr="00995F65">
        <w:rPr>
          <w:rFonts w:hint="cs"/>
          <w:sz w:val="24"/>
          <w:rtl/>
        </w:rPr>
        <w:t>מחבת שטיגן ביצה בחמאה וניתז ממנו על כלי בשרי צונן, מה דין הכלי</w:t>
      </w:r>
      <w:bookmarkEnd w:id="4"/>
      <w:r w:rsidRPr="00995F65">
        <w:rPr>
          <w:rFonts w:hint="cs"/>
          <w:sz w:val="24"/>
          <w:rtl/>
        </w:rPr>
        <w:t>, ולמה? על כלי בשרי רותח, ולמה?</w:t>
      </w:r>
    </w:p>
    <w:p w14:paraId="39728856" w14:textId="4936A318" w:rsidR="00955EDB" w:rsidRPr="00995F65" w:rsidRDefault="00C06F4B" w:rsidP="00995F65">
      <w:pPr>
        <w:pStyle w:val="ListParagraph"/>
        <w:spacing w:after="0"/>
        <w:jc w:val="both"/>
        <w:rPr>
          <w:sz w:val="24"/>
          <w:highlight w:val="yellow"/>
          <w:rtl/>
        </w:rPr>
      </w:pPr>
      <w:r w:rsidRPr="00995F65">
        <w:rPr>
          <w:sz w:val="24"/>
          <w:highlight w:val="yellow"/>
          <w:rtl/>
        </w:rPr>
        <w:t>טיפת חם שנפל על קדירה קר</w:t>
      </w:r>
      <w:r w:rsidRPr="00995F65">
        <w:rPr>
          <w:rFonts w:hint="cs"/>
          <w:sz w:val="24"/>
          <w:highlight w:val="yellow"/>
          <w:rtl/>
        </w:rPr>
        <w:t xml:space="preserve"> הדר"מ (סי' צ"ג ס"ק ב') בשם האו"ה פסק להקל [עי' ש"ך שם ס"ק ו'], כיון שכח חמימותה פוסק</w:t>
      </w:r>
      <w:r w:rsidRPr="00995F65">
        <w:rPr>
          <w:sz w:val="24"/>
          <w:highlight w:val="yellow"/>
          <w:rtl/>
        </w:rPr>
        <w:t>.</w:t>
      </w:r>
    </w:p>
    <w:p w14:paraId="7364E7FF" w14:textId="02F9449E" w:rsidR="00C06F4B" w:rsidRPr="00995F65" w:rsidRDefault="00C06F4B" w:rsidP="00995F65">
      <w:pPr>
        <w:pStyle w:val="ListParagraph"/>
        <w:spacing w:after="0"/>
        <w:jc w:val="both"/>
        <w:rPr>
          <w:sz w:val="24"/>
          <w:rtl/>
        </w:rPr>
      </w:pPr>
      <w:r w:rsidRPr="00995F65">
        <w:rPr>
          <w:rFonts w:hint="cs"/>
          <w:sz w:val="24"/>
          <w:highlight w:val="yellow"/>
          <w:rtl/>
        </w:rPr>
        <w:t xml:space="preserve">אבל אם נפל על כלי בשר רותח, צריך להכשיר הכלי. </w:t>
      </w:r>
      <w:r w:rsidR="00B36F60" w:rsidRPr="00995F65">
        <w:rPr>
          <w:sz w:val="24"/>
          <w:highlight w:val="yellow"/>
          <w:rtl/>
        </w:rPr>
        <w:t>הש"ך וב"י, מעיקר הדין. היש"ש והט"ז, כיון שנראה כאילו נאסר בחלב</w:t>
      </w:r>
      <w:r w:rsidRPr="00995F65">
        <w:rPr>
          <w:rFonts w:hint="cs"/>
          <w:sz w:val="24"/>
          <w:highlight w:val="yellow"/>
          <w:rtl/>
        </w:rPr>
        <w:t>.</w:t>
      </w:r>
      <w:r w:rsidR="00B36F60" w:rsidRPr="00995F65">
        <w:rPr>
          <w:rFonts w:hint="cs"/>
          <w:sz w:val="24"/>
          <w:highlight w:val="yellow"/>
          <w:rtl/>
        </w:rPr>
        <w:t xml:space="preserve"> אבל אם </w:t>
      </w:r>
      <w:r w:rsidR="00B36F60" w:rsidRPr="00995F65">
        <w:rPr>
          <w:sz w:val="24"/>
          <w:highlight w:val="yellow"/>
          <w:rtl/>
        </w:rPr>
        <w:t>כנגד האש</w:t>
      </w:r>
      <w:r w:rsidR="00B36F60" w:rsidRPr="00995F65">
        <w:rPr>
          <w:rFonts w:hint="cs"/>
          <w:sz w:val="24"/>
          <w:highlight w:val="yellow"/>
          <w:rtl/>
        </w:rPr>
        <w:t>,</w:t>
      </w:r>
      <w:r w:rsidR="00B36F60" w:rsidRPr="00995F65">
        <w:rPr>
          <w:sz w:val="24"/>
          <w:highlight w:val="yellow"/>
          <w:rtl/>
        </w:rPr>
        <w:t xml:space="preserve"> יש להקל</w:t>
      </w:r>
      <w:r w:rsidR="00B36F60" w:rsidRPr="00995F65">
        <w:rPr>
          <w:rFonts w:hint="cs"/>
          <w:sz w:val="24"/>
          <w:highlight w:val="yellow"/>
          <w:rtl/>
        </w:rPr>
        <w:t>.</w:t>
      </w:r>
    </w:p>
    <w:p w14:paraId="2FCA1B78" w14:textId="77777777" w:rsidR="00B36F60" w:rsidRPr="00995F65" w:rsidRDefault="00B36F60" w:rsidP="00995F65">
      <w:pPr>
        <w:pStyle w:val="ListParagraph"/>
        <w:spacing w:after="0"/>
        <w:jc w:val="both"/>
        <w:rPr>
          <w:sz w:val="24"/>
        </w:rPr>
      </w:pPr>
    </w:p>
    <w:p w14:paraId="2EDC7F3E" w14:textId="77777777" w:rsidR="00B36F60" w:rsidRPr="00995F65" w:rsidRDefault="0029401F" w:rsidP="00995F65">
      <w:pPr>
        <w:pStyle w:val="ListParagraph"/>
        <w:numPr>
          <w:ilvl w:val="0"/>
          <w:numId w:val="3"/>
        </w:numPr>
        <w:spacing w:after="0"/>
        <w:jc w:val="both"/>
        <w:rPr>
          <w:sz w:val="24"/>
        </w:rPr>
      </w:pPr>
      <w:r w:rsidRPr="00995F65">
        <w:rPr>
          <w:rFonts w:hint="cs"/>
          <w:sz w:val="24"/>
          <w:rtl/>
        </w:rPr>
        <w:t>טיפת חלב נפלה על כיסוי קדרה שעומדת על האש, מה דין הכיסוי</w:t>
      </w:r>
      <w:r w:rsidR="00EB3FE8" w:rsidRPr="00995F65">
        <w:rPr>
          <w:rFonts w:hint="cs"/>
          <w:sz w:val="24"/>
          <w:rtl/>
        </w:rPr>
        <w:t xml:space="preserve">, </w:t>
      </w:r>
      <w:r w:rsidRPr="00995F65">
        <w:rPr>
          <w:rFonts w:hint="cs"/>
          <w:sz w:val="24"/>
          <w:rtl/>
        </w:rPr>
        <w:t>הקדרה</w:t>
      </w:r>
      <w:r w:rsidR="00EB3FE8" w:rsidRPr="00995F65">
        <w:rPr>
          <w:rFonts w:hint="cs"/>
          <w:sz w:val="24"/>
          <w:rtl/>
        </w:rPr>
        <w:t>,</w:t>
      </w:r>
      <w:r w:rsidRPr="00995F65">
        <w:rPr>
          <w:rFonts w:hint="cs"/>
          <w:sz w:val="24"/>
          <w:rtl/>
        </w:rPr>
        <w:t xml:space="preserve"> והמאכל</w:t>
      </w:r>
      <w:r w:rsidR="00EB3FE8" w:rsidRPr="00995F65">
        <w:rPr>
          <w:rFonts w:hint="cs"/>
          <w:sz w:val="24"/>
          <w:rtl/>
        </w:rPr>
        <w:t>?</w:t>
      </w:r>
      <w:r w:rsidRPr="00995F65">
        <w:rPr>
          <w:rFonts w:hint="cs"/>
          <w:sz w:val="24"/>
          <w:rtl/>
        </w:rPr>
        <w:t xml:space="preserve"> </w:t>
      </w:r>
      <w:r w:rsidR="00EB3FE8" w:rsidRPr="00995F65">
        <w:rPr>
          <w:rFonts w:hint="cs"/>
          <w:sz w:val="24"/>
          <w:rtl/>
        </w:rPr>
        <w:t>(</w:t>
      </w:r>
      <w:r w:rsidRPr="00995F65">
        <w:rPr>
          <w:rFonts w:hint="cs"/>
          <w:sz w:val="24"/>
          <w:rtl/>
        </w:rPr>
        <w:t>הרמ"א, מהרש"ל, ט"</w:t>
      </w:r>
      <w:r w:rsidR="00EB3FE8" w:rsidRPr="00995F65">
        <w:rPr>
          <w:rFonts w:hint="cs"/>
          <w:sz w:val="24"/>
          <w:rtl/>
        </w:rPr>
        <w:t>ז)</w:t>
      </w:r>
    </w:p>
    <w:p w14:paraId="67BAEC19" w14:textId="77777777" w:rsidR="00B36F60" w:rsidRPr="00995F65" w:rsidRDefault="00B36F60" w:rsidP="00995F65">
      <w:pPr>
        <w:pStyle w:val="ListParagraph"/>
        <w:spacing w:after="0"/>
        <w:jc w:val="both"/>
        <w:rPr>
          <w:sz w:val="24"/>
          <w:highlight w:val="yellow"/>
          <w:rtl/>
        </w:rPr>
      </w:pPr>
      <w:r w:rsidRPr="00995F65">
        <w:rPr>
          <w:rFonts w:hint="cs"/>
          <w:sz w:val="24"/>
          <w:highlight w:val="yellow"/>
          <w:u w:val="single"/>
          <w:rtl/>
        </w:rPr>
        <w:t>רמ"א</w:t>
      </w:r>
      <w:r w:rsidRPr="00995F65">
        <w:rPr>
          <w:rFonts w:hint="cs"/>
          <w:sz w:val="24"/>
          <w:highlight w:val="yellow"/>
          <w:rtl/>
        </w:rPr>
        <w:t xml:space="preserve"> (סעי' ז'): </w:t>
      </w:r>
      <w:r w:rsidRPr="00995F65">
        <w:rPr>
          <w:sz w:val="24"/>
          <w:highlight w:val="yellow"/>
          <w:rtl/>
        </w:rPr>
        <w:t>דינה כנפל על גבי קדירה נגד הרוטב</w:t>
      </w:r>
      <w:r w:rsidRPr="00995F65">
        <w:rPr>
          <w:rFonts w:hint="cs"/>
          <w:sz w:val="24"/>
          <w:highlight w:val="yellow"/>
          <w:rtl/>
        </w:rPr>
        <w:t xml:space="preserve">. </w:t>
      </w:r>
      <w:r w:rsidRPr="00995F65">
        <w:rPr>
          <w:b/>
          <w:bCs/>
          <w:sz w:val="24"/>
          <w:highlight w:val="yellow"/>
          <w:rtl/>
        </w:rPr>
        <w:t>והוא שהתחילה הקדירה להרתיח</w:t>
      </w:r>
      <w:r w:rsidRPr="00995F65">
        <w:rPr>
          <w:sz w:val="24"/>
          <w:highlight w:val="yellow"/>
          <w:rtl/>
        </w:rPr>
        <w:t>, דאז עולה הזיעה תמיד ומגיע אל הכיסוי ויורד משם אל הרוטב</w:t>
      </w:r>
      <w:r w:rsidRPr="00995F65">
        <w:rPr>
          <w:rFonts w:hint="cs"/>
          <w:sz w:val="24"/>
          <w:highlight w:val="yellow"/>
          <w:rtl/>
        </w:rPr>
        <w:t>.</w:t>
      </w:r>
    </w:p>
    <w:p w14:paraId="2EFB7ABF" w14:textId="77777777" w:rsidR="00B36F60" w:rsidRPr="00995F65" w:rsidRDefault="00B36F60" w:rsidP="00995F65">
      <w:pPr>
        <w:pStyle w:val="ListParagraph"/>
        <w:spacing w:after="0"/>
        <w:jc w:val="both"/>
        <w:rPr>
          <w:sz w:val="24"/>
          <w:highlight w:val="yellow"/>
          <w:rtl/>
        </w:rPr>
      </w:pPr>
      <w:r w:rsidRPr="00995F65">
        <w:rPr>
          <w:rFonts w:hint="cs"/>
          <w:sz w:val="24"/>
          <w:highlight w:val="yellow"/>
          <w:rtl/>
        </w:rPr>
        <w:t xml:space="preserve">ומוסיף </w:t>
      </w:r>
      <w:r w:rsidRPr="00995F65">
        <w:rPr>
          <w:rFonts w:hint="cs"/>
          <w:sz w:val="24"/>
          <w:highlight w:val="yellow"/>
          <w:u w:val="single"/>
          <w:rtl/>
        </w:rPr>
        <w:t>ה</w:t>
      </w:r>
      <w:r w:rsidRPr="00995F65">
        <w:rPr>
          <w:sz w:val="24"/>
          <w:highlight w:val="yellow"/>
          <w:u w:val="single"/>
          <w:rtl/>
        </w:rPr>
        <w:t>ט"ז</w:t>
      </w:r>
      <w:r w:rsidRPr="00995F65">
        <w:rPr>
          <w:sz w:val="24"/>
          <w:highlight w:val="yellow"/>
          <w:rtl/>
        </w:rPr>
        <w:t xml:space="preserve"> </w:t>
      </w:r>
      <w:r w:rsidRPr="00995F65">
        <w:rPr>
          <w:rFonts w:hint="cs"/>
          <w:sz w:val="24"/>
          <w:highlight w:val="yellow"/>
          <w:rtl/>
        </w:rPr>
        <w:t xml:space="preserve">(כ"ח): </w:t>
      </w:r>
      <w:r w:rsidRPr="00995F65">
        <w:rPr>
          <w:sz w:val="24"/>
          <w:highlight w:val="yellow"/>
          <w:rtl/>
        </w:rPr>
        <w:t>דלגבי הכיסוי עצמו חשיב כרותח והיא אסורה כיון שמונחת על הקדירה אצל האש</w:t>
      </w:r>
      <w:r w:rsidRPr="00995F65">
        <w:rPr>
          <w:rFonts w:hint="cs"/>
          <w:sz w:val="24"/>
          <w:highlight w:val="yellow"/>
          <w:rtl/>
        </w:rPr>
        <w:t>,</w:t>
      </w:r>
      <w:r w:rsidRPr="00995F65">
        <w:rPr>
          <w:sz w:val="24"/>
          <w:highlight w:val="yellow"/>
          <w:rtl/>
        </w:rPr>
        <w:t xml:space="preserve"> וכן יש לפרש </w:t>
      </w:r>
      <w:r w:rsidRPr="00995F65">
        <w:rPr>
          <w:sz w:val="24"/>
          <w:highlight w:val="yellow"/>
          <w:u w:val="single"/>
          <w:rtl/>
        </w:rPr>
        <w:t>הת</w:t>
      </w:r>
      <w:r w:rsidRPr="00995F65">
        <w:rPr>
          <w:rFonts w:hint="cs"/>
          <w:sz w:val="24"/>
          <w:highlight w:val="yellow"/>
          <w:u w:val="single"/>
          <w:rtl/>
        </w:rPr>
        <w:t>ו</w:t>
      </w:r>
      <w:r w:rsidRPr="00995F65">
        <w:rPr>
          <w:sz w:val="24"/>
          <w:highlight w:val="yellow"/>
          <w:u w:val="single"/>
          <w:rtl/>
        </w:rPr>
        <w:t>"ח</w:t>
      </w:r>
      <w:r w:rsidRPr="00995F65">
        <w:rPr>
          <w:rFonts w:hint="cs"/>
          <w:sz w:val="24"/>
          <w:highlight w:val="yellow"/>
          <w:rtl/>
        </w:rPr>
        <w:t>.</w:t>
      </w:r>
    </w:p>
    <w:p w14:paraId="17288E60" w14:textId="315B1AE3" w:rsidR="00B36F60" w:rsidRPr="00995F65" w:rsidRDefault="00B36F60" w:rsidP="00995F65">
      <w:pPr>
        <w:pStyle w:val="ListParagraph"/>
        <w:spacing w:after="0"/>
        <w:jc w:val="both"/>
        <w:rPr>
          <w:sz w:val="24"/>
          <w:highlight w:val="yellow"/>
          <w:rtl/>
        </w:rPr>
      </w:pPr>
      <w:r w:rsidRPr="00995F65">
        <w:rPr>
          <w:rFonts w:hint="cs"/>
          <w:sz w:val="24"/>
          <w:highlight w:val="yellow"/>
          <w:u w:val="single"/>
          <w:rtl/>
        </w:rPr>
        <w:t>ו</w:t>
      </w:r>
      <w:r w:rsidRPr="00995F65">
        <w:rPr>
          <w:sz w:val="24"/>
          <w:highlight w:val="yellow"/>
          <w:u w:val="single"/>
          <w:rtl/>
        </w:rPr>
        <w:t>רש"ל</w:t>
      </w:r>
      <w:r w:rsidRPr="00995F65">
        <w:rPr>
          <w:sz w:val="24"/>
          <w:highlight w:val="yellow"/>
          <w:rtl/>
        </w:rPr>
        <w:t xml:space="preserve"> </w:t>
      </w:r>
      <w:r w:rsidRPr="00995F65">
        <w:rPr>
          <w:b/>
          <w:bCs/>
          <w:sz w:val="24"/>
          <w:highlight w:val="yellow"/>
          <w:rtl/>
        </w:rPr>
        <w:t>חולק</w:t>
      </w:r>
      <w:r w:rsidRPr="00995F65">
        <w:rPr>
          <w:sz w:val="24"/>
          <w:highlight w:val="yellow"/>
          <w:rtl/>
        </w:rPr>
        <w:t xml:space="preserve"> וכ</w:t>
      </w:r>
      <w:r w:rsidRPr="00995F65">
        <w:rPr>
          <w:rFonts w:hint="cs"/>
          <w:sz w:val="24"/>
          <w:highlight w:val="yellow"/>
          <w:rtl/>
        </w:rPr>
        <w:t>'</w:t>
      </w:r>
      <w:r w:rsidRPr="00995F65">
        <w:rPr>
          <w:sz w:val="24"/>
          <w:highlight w:val="yellow"/>
          <w:rtl/>
        </w:rPr>
        <w:t xml:space="preserve"> נהי דהרתיחה עולה עד הכיסוי מ"מ הרוטב אין מצטרף עמה וא"כ אם אין בכסוי ס' נגד האיסור שנפל עליה נעשה הכיסוי נבילה</w:t>
      </w:r>
      <w:r w:rsidR="00CC277F">
        <w:rPr>
          <w:rFonts w:hint="cs"/>
          <w:sz w:val="24"/>
          <w:highlight w:val="yellow"/>
          <w:rtl/>
        </w:rPr>
        <w:t>,</w:t>
      </w:r>
      <w:r w:rsidRPr="00995F65">
        <w:rPr>
          <w:sz w:val="24"/>
          <w:highlight w:val="yellow"/>
          <w:rtl/>
        </w:rPr>
        <w:t xml:space="preserve"> </w:t>
      </w:r>
      <w:r w:rsidR="00CC277F">
        <w:rPr>
          <w:rFonts w:hint="cs"/>
          <w:sz w:val="24"/>
          <w:highlight w:val="yellow"/>
          <w:rtl/>
        </w:rPr>
        <w:t>ו</w:t>
      </w:r>
      <w:r w:rsidRPr="00995F65">
        <w:rPr>
          <w:sz w:val="24"/>
          <w:highlight w:val="yellow"/>
          <w:rtl/>
        </w:rPr>
        <w:t>רק באיסור דרבנן יש להקל בזה</w:t>
      </w:r>
      <w:r w:rsidRPr="00995F65">
        <w:rPr>
          <w:rFonts w:hint="cs"/>
          <w:sz w:val="24"/>
          <w:highlight w:val="yellow"/>
          <w:rtl/>
        </w:rPr>
        <w:t>.</w:t>
      </w:r>
    </w:p>
    <w:p w14:paraId="66BE16F1" w14:textId="405EFD4F" w:rsidR="00B36F60" w:rsidRPr="00995F65" w:rsidRDefault="00B36F60" w:rsidP="00995F65">
      <w:pPr>
        <w:pStyle w:val="ListParagraph"/>
        <w:spacing w:after="0"/>
        <w:jc w:val="both"/>
        <w:rPr>
          <w:sz w:val="24"/>
        </w:rPr>
      </w:pPr>
      <w:r w:rsidRPr="00995F65">
        <w:rPr>
          <w:sz w:val="24"/>
          <w:highlight w:val="yellow"/>
          <w:u w:val="single"/>
          <w:rtl/>
        </w:rPr>
        <w:t>פת</w:t>
      </w:r>
      <w:r w:rsidRPr="00995F65">
        <w:rPr>
          <w:rFonts w:hint="cs"/>
          <w:sz w:val="24"/>
          <w:highlight w:val="yellow"/>
          <w:u w:val="single"/>
          <w:rtl/>
        </w:rPr>
        <w:t>"</w:t>
      </w:r>
      <w:r w:rsidRPr="00995F65">
        <w:rPr>
          <w:sz w:val="24"/>
          <w:highlight w:val="yellow"/>
          <w:u w:val="single"/>
          <w:rtl/>
        </w:rPr>
        <w:t>ת</w:t>
      </w:r>
      <w:r w:rsidRPr="00995F65">
        <w:rPr>
          <w:sz w:val="24"/>
          <w:highlight w:val="yellow"/>
          <w:rtl/>
        </w:rPr>
        <w:t xml:space="preserve"> </w:t>
      </w:r>
      <w:r w:rsidRPr="00995F65">
        <w:rPr>
          <w:rFonts w:hint="cs"/>
          <w:sz w:val="24"/>
          <w:highlight w:val="yellow"/>
          <w:rtl/>
        </w:rPr>
        <w:t xml:space="preserve">(ה'): </w:t>
      </w:r>
      <w:r w:rsidRPr="00995F65">
        <w:rPr>
          <w:sz w:val="24"/>
          <w:highlight w:val="yellow"/>
          <w:u w:val="single"/>
          <w:rtl/>
        </w:rPr>
        <w:t>בית יעקב</w:t>
      </w:r>
      <w:r w:rsidRPr="00995F65">
        <w:rPr>
          <w:sz w:val="24"/>
          <w:highlight w:val="yellow"/>
          <w:rtl/>
        </w:rPr>
        <w:t xml:space="preserve"> חולק על רש"ל וט"ז והסכים להרמ"א וכדברי </w:t>
      </w:r>
      <w:r w:rsidRPr="00995F65">
        <w:rPr>
          <w:sz w:val="24"/>
          <w:highlight w:val="yellow"/>
          <w:u w:val="single"/>
          <w:rtl/>
        </w:rPr>
        <w:t>הפר"ח</w:t>
      </w:r>
      <w:r w:rsidRPr="00995F65">
        <w:rPr>
          <w:rFonts w:hint="cs"/>
          <w:sz w:val="24"/>
          <w:highlight w:val="yellow"/>
          <w:rtl/>
        </w:rPr>
        <w:t>.</w:t>
      </w:r>
    </w:p>
    <w:p w14:paraId="681139AF" w14:textId="77777777" w:rsidR="00955EDB" w:rsidRPr="00995F65" w:rsidRDefault="00955EDB" w:rsidP="00995F65">
      <w:pPr>
        <w:pStyle w:val="ListParagraph"/>
        <w:spacing w:after="60"/>
        <w:jc w:val="both"/>
        <w:rPr>
          <w:sz w:val="24"/>
        </w:rPr>
      </w:pPr>
    </w:p>
    <w:p w14:paraId="3D4D0B49" w14:textId="77DEE914" w:rsidR="005D11E7" w:rsidRPr="00995F65" w:rsidRDefault="005D11E7" w:rsidP="00995F65">
      <w:pPr>
        <w:pStyle w:val="ListParagraph"/>
        <w:numPr>
          <w:ilvl w:val="0"/>
          <w:numId w:val="3"/>
        </w:numPr>
        <w:spacing w:after="60"/>
        <w:jc w:val="both"/>
        <w:rPr>
          <w:sz w:val="24"/>
        </w:rPr>
      </w:pPr>
      <w:r w:rsidRPr="00995F65">
        <w:rPr>
          <w:rFonts w:hint="cs"/>
          <w:sz w:val="24"/>
          <w:rtl/>
        </w:rPr>
        <w:t>בישל שני סירים יחד, אחד בשרי ואחד חלבי זה תחת זה, מה דין העליון כשהתחתון מכוסה או מגולה. האם יש לחלק בין אם בתחתון היו משקים או אוכלים.</w:t>
      </w:r>
    </w:p>
    <w:p w14:paraId="3DA0A3CB" w14:textId="681DE0C9" w:rsidR="00955EDB" w:rsidRPr="00995F65" w:rsidRDefault="00B36F60" w:rsidP="00995F65">
      <w:pPr>
        <w:pStyle w:val="ListParagraph"/>
        <w:spacing w:after="60"/>
        <w:jc w:val="both"/>
        <w:rPr>
          <w:sz w:val="24"/>
          <w:highlight w:val="yellow"/>
          <w:rtl/>
        </w:rPr>
      </w:pPr>
      <w:r w:rsidRPr="00995F65">
        <w:rPr>
          <w:rFonts w:hint="cs"/>
          <w:sz w:val="24"/>
          <w:highlight w:val="yellow"/>
          <w:rtl/>
        </w:rPr>
        <w:t>כשהתחתון מכוסה, יש להקל. רמ"א (סעי' ח').</w:t>
      </w:r>
    </w:p>
    <w:p w14:paraId="6EE68E51" w14:textId="0FEFB0DF" w:rsidR="00B36F60" w:rsidRPr="00995F65" w:rsidRDefault="00B36F60" w:rsidP="00995F65">
      <w:pPr>
        <w:pStyle w:val="ListParagraph"/>
        <w:spacing w:after="60"/>
        <w:jc w:val="both"/>
        <w:rPr>
          <w:sz w:val="24"/>
          <w:highlight w:val="yellow"/>
          <w:rtl/>
        </w:rPr>
      </w:pPr>
      <w:r w:rsidRPr="00995F65">
        <w:rPr>
          <w:rFonts w:hint="cs"/>
          <w:sz w:val="24"/>
          <w:highlight w:val="yellow"/>
          <w:rtl/>
        </w:rPr>
        <w:t>כשהתחתון מגולה, הסיר שניה אסורה והאוכל אסור אא"כ יש ששים. [</w:t>
      </w:r>
      <w:r w:rsidR="00080685" w:rsidRPr="00995F65">
        <w:rPr>
          <w:rFonts w:hint="cs"/>
          <w:sz w:val="24"/>
          <w:highlight w:val="yellow"/>
          <w:u w:val="single"/>
          <w:rtl/>
        </w:rPr>
        <w:t>רמ"א</w:t>
      </w:r>
      <w:r w:rsidR="00080685" w:rsidRPr="00995F65">
        <w:rPr>
          <w:rFonts w:hint="cs"/>
          <w:sz w:val="24"/>
          <w:highlight w:val="yellow"/>
          <w:rtl/>
        </w:rPr>
        <w:t xml:space="preserve">: </w:t>
      </w:r>
      <w:r w:rsidRPr="00995F65">
        <w:rPr>
          <w:rFonts w:hint="cs"/>
          <w:sz w:val="24"/>
          <w:highlight w:val="yellow"/>
          <w:rtl/>
        </w:rPr>
        <w:t xml:space="preserve">רק </w:t>
      </w:r>
      <w:r w:rsidR="00080685" w:rsidRPr="00995F65">
        <w:rPr>
          <w:rFonts w:hint="cs"/>
          <w:sz w:val="24"/>
          <w:highlight w:val="yellow"/>
          <w:rtl/>
        </w:rPr>
        <w:t>כ</w:t>
      </w:r>
      <w:r w:rsidRPr="00995F65">
        <w:rPr>
          <w:sz w:val="24"/>
          <w:highlight w:val="yellow"/>
          <w:rtl/>
        </w:rPr>
        <w:t>שהוא בקרוב כל כך שהיד סולדת בזיעה במקום שנוגע בקדירה. אבל אם אין היד סולדת בזיעה, הכל שרי</w:t>
      </w:r>
      <w:r w:rsidR="00080685" w:rsidRPr="00995F65">
        <w:rPr>
          <w:rFonts w:hint="cs"/>
          <w:sz w:val="24"/>
          <w:highlight w:val="yellow"/>
          <w:rtl/>
        </w:rPr>
        <w:t xml:space="preserve">. </w:t>
      </w:r>
      <w:r w:rsidR="00080685" w:rsidRPr="00995F65">
        <w:rPr>
          <w:sz w:val="24"/>
          <w:highlight w:val="yellow"/>
          <w:rtl/>
        </w:rPr>
        <w:t>אם לא שהקדירה רותחת בפ"ע</w:t>
      </w:r>
      <w:r w:rsidR="00080685" w:rsidRPr="00995F65">
        <w:rPr>
          <w:rFonts w:hint="cs"/>
          <w:sz w:val="24"/>
          <w:highlight w:val="yellow"/>
          <w:rtl/>
        </w:rPr>
        <w:t xml:space="preserve">, </w:t>
      </w:r>
      <w:r w:rsidR="00080685" w:rsidRPr="00995F65">
        <w:rPr>
          <w:rFonts w:hint="cs"/>
          <w:sz w:val="24"/>
          <w:highlight w:val="yellow"/>
          <w:u w:val="single"/>
          <w:rtl/>
        </w:rPr>
        <w:t>רע"א</w:t>
      </w:r>
      <w:r w:rsidR="00080685" w:rsidRPr="00995F65">
        <w:rPr>
          <w:rFonts w:hint="cs"/>
          <w:sz w:val="24"/>
          <w:highlight w:val="yellow"/>
          <w:rtl/>
        </w:rPr>
        <w:t>].</w:t>
      </w:r>
    </w:p>
    <w:p w14:paraId="492701B3" w14:textId="013D877D" w:rsidR="00080685" w:rsidRPr="00995F65" w:rsidRDefault="00080685" w:rsidP="00995F65">
      <w:pPr>
        <w:pStyle w:val="ListParagraph"/>
        <w:spacing w:after="60"/>
        <w:jc w:val="both"/>
        <w:rPr>
          <w:sz w:val="24"/>
          <w:rtl/>
        </w:rPr>
      </w:pPr>
      <w:r w:rsidRPr="00995F65">
        <w:rPr>
          <w:sz w:val="24"/>
          <w:highlight w:val="yellow"/>
          <w:u w:val="single"/>
          <w:rtl/>
        </w:rPr>
        <w:t>פת</w:t>
      </w:r>
      <w:r w:rsidRPr="00995F65">
        <w:rPr>
          <w:rFonts w:hint="cs"/>
          <w:sz w:val="24"/>
          <w:highlight w:val="yellow"/>
          <w:u w:val="single"/>
          <w:rtl/>
        </w:rPr>
        <w:t>"</w:t>
      </w:r>
      <w:r w:rsidRPr="00995F65">
        <w:rPr>
          <w:sz w:val="24"/>
          <w:highlight w:val="yellow"/>
          <w:u w:val="single"/>
          <w:rtl/>
        </w:rPr>
        <w:t>ת</w:t>
      </w:r>
      <w:r w:rsidRPr="00995F65">
        <w:rPr>
          <w:rFonts w:hint="cs"/>
          <w:sz w:val="24"/>
          <w:highlight w:val="yellow"/>
          <w:rtl/>
        </w:rPr>
        <w:t xml:space="preserve"> (ו'): </w:t>
      </w:r>
      <w:r w:rsidRPr="00995F65">
        <w:rPr>
          <w:sz w:val="24"/>
          <w:highlight w:val="yellow"/>
          <w:rtl/>
        </w:rPr>
        <w:t xml:space="preserve">ברמב"ם מבואר </w:t>
      </w:r>
      <w:r w:rsidRPr="00995F65">
        <w:rPr>
          <w:b/>
          <w:bCs/>
          <w:sz w:val="24"/>
          <w:highlight w:val="yellow"/>
          <w:rtl/>
        </w:rPr>
        <w:t>דדוקא זיעת משקין</w:t>
      </w:r>
      <w:r w:rsidRPr="00995F65">
        <w:rPr>
          <w:sz w:val="24"/>
          <w:highlight w:val="yellow"/>
          <w:rtl/>
        </w:rPr>
        <w:t xml:space="preserve"> כמוהו אבל אוכלין כמו חלב המהותך אין זיעתו כמוהו א"כ יש לדון טובא אם היה מחבת מחלב למטה חם ולמעלה סמוך דבר כשר והזיעה עולה אפי' יד סולדת בזיעה אפשר יש להתיר ע"ש</w:t>
      </w:r>
      <w:r w:rsidRPr="00995F65">
        <w:rPr>
          <w:rFonts w:hint="cs"/>
          <w:sz w:val="24"/>
          <w:highlight w:val="yellow"/>
          <w:rtl/>
        </w:rPr>
        <w:t xml:space="preserve">. </w:t>
      </w:r>
      <w:r w:rsidRPr="00995F65">
        <w:rPr>
          <w:sz w:val="24"/>
          <w:highlight w:val="yellow"/>
          <w:u w:val="single"/>
          <w:rtl/>
        </w:rPr>
        <w:t>פמ"ג</w:t>
      </w:r>
      <w:r w:rsidRPr="00995F65">
        <w:rPr>
          <w:rFonts w:hint="cs"/>
          <w:sz w:val="24"/>
          <w:highlight w:val="yellow"/>
          <w:rtl/>
        </w:rPr>
        <w:t>.</w:t>
      </w:r>
    </w:p>
    <w:p w14:paraId="04707E7B" w14:textId="77777777" w:rsidR="00B36F60" w:rsidRPr="00995F65" w:rsidRDefault="00B36F60" w:rsidP="00995F65">
      <w:pPr>
        <w:pStyle w:val="ListParagraph"/>
        <w:spacing w:after="60"/>
        <w:jc w:val="both"/>
        <w:rPr>
          <w:sz w:val="24"/>
          <w:rtl/>
        </w:rPr>
      </w:pPr>
    </w:p>
    <w:p w14:paraId="2EC4AC20" w14:textId="686D0231" w:rsidR="005D11E7" w:rsidRPr="00995F65" w:rsidRDefault="005D11E7" w:rsidP="00995F65">
      <w:pPr>
        <w:spacing w:after="0"/>
        <w:contextualSpacing/>
        <w:jc w:val="both"/>
        <w:rPr>
          <w:b/>
          <w:bCs/>
          <w:sz w:val="24"/>
          <w:rtl/>
        </w:rPr>
      </w:pPr>
      <w:r w:rsidRPr="00995F65">
        <w:rPr>
          <w:rFonts w:hint="cs"/>
          <w:b/>
          <w:bCs/>
          <w:sz w:val="24"/>
          <w:rtl/>
        </w:rPr>
        <w:t>סימן צ"ג</w:t>
      </w:r>
    </w:p>
    <w:p w14:paraId="775FB913" w14:textId="77777777" w:rsidR="00080685" w:rsidRPr="00995F65" w:rsidRDefault="005D11E7" w:rsidP="00995F65">
      <w:pPr>
        <w:pStyle w:val="ListParagraph"/>
        <w:numPr>
          <w:ilvl w:val="0"/>
          <w:numId w:val="3"/>
        </w:numPr>
        <w:spacing w:after="0"/>
        <w:jc w:val="both"/>
        <w:rPr>
          <w:sz w:val="24"/>
        </w:rPr>
      </w:pPr>
      <w:r w:rsidRPr="00995F65">
        <w:rPr>
          <w:rFonts w:hint="cs"/>
          <w:sz w:val="24"/>
          <w:rtl/>
        </w:rPr>
        <w:t xml:space="preserve">המבשל חלב בקדירה בשרית </w:t>
      </w:r>
      <w:r w:rsidRPr="00995F65">
        <w:rPr>
          <w:sz w:val="24"/>
          <w:rtl/>
        </w:rPr>
        <w:t>–</w:t>
      </w:r>
      <w:r w:rsidRPr="00995F65">
        <w:rPr>
          <w:rFonts w:hint="cs"/>
          <w:sz w:val="24"/>
          <w:rtl/>
        </w:rPr>
        <w:t xml:space="preserve"> מה דין הקדרה ומה דין ה</w:t>
      </w:r>
      <w:r w:rsidR="00146170" w:rsidRPr="00995F65">
        <w:rPr>
          <w:rFonts w:hint="cs"/>
          <w:sz w:val="24"/>
          <w:rtl/>
        </w:rPr>
        <w:t>חלב?</w:t>
      </w:r>
    </w:p>
    <w:p w14:paraId="5B449AF2" w14:textId="06E8828D" w:rsidR="007509BB" w:rsidRPr="00995F65" w:rsidRDefault="00080685" w:rsidP="00995F65">
      <w:pPr>
        <w:pStyle w:val="ListParagraph"/>
        <w:spacing w:after="0"/>
        <w:jc w:val="both"/>
        <w:rPr>
          <w:sz w:val="24"/>
          <w:highlight w:val="yellow"/>
          <w:rtl/>
        </w:rPr>
      </w:pPr>
      <w:r w:rsidRPr="00995F65">
        <w:rPr>
          <w:rFonts w:hint="cs"/>
          <w:sz w:val="24"/>
          <w:highlight w:val="yellow"/>
          <w:u w:val="single"/>
          <w:rtl/>
        </w:rPr>
        <w:t>מחבר</w:t>
      </w:r>
      <w:r w:rsidRPr="00995F65">
        <w:rPr>
          <w:rFonts w:hint="cs"/>
          <w:sz w:val="24"/>
          <w:highlight w:val="yellow"/>
          <w:rtl/>
        </w:rPr>
        <w:t xml:space="preserve">: </w:t>
      </w:r>
      <w:r w:rsidRPr="00995F65">
        <w:rPr>
          <w:sz w:val="24"/>
          <w:highlight w:val="yellow"/>
          <w:rtl/>
        </w:rPr>
        <w:t>הקדירה אסור לבשל בה לא בשר ולא חלב</w:t>
      </w:r>
      <w:r w:rsidRPr="00995F65">
        <w:rPr>
          <w:rFonts w:hint="cs"/>
          <w:sz w:val="24"/>
          <w:highlight w:val="yellow"/>
          <w:rtl/>
        </w:rPr>
        <w:t xml:space="preserve"> (רבינו פרץ)</w:t>
      </w:r>
      <w:r w:rsidRPr="00995F65">
        <w:rPr>
          <w:sz w:val="24"/>
          <w:highlight w:val="yellow"/>
          <w:rtl/>
        </w:rPr>
        <w:t>.</w:t>
      </w:r>
      <w:r w:rsidRPr="00995F65">
        <w:rPr>
          <w:rFonts w:hint="cs"/>
          <w:sz w:val="24"/>
          <w:highlight w:val="yellow"/>
          <w:rtl/>
        </w:rPr>
        <w:t xml:space="preserve"> </w:t>
      </w:r>
      <w:r w:rsidRPr="00995F65">
        <w:rPr>
          <w:rFonts w:hint="cs"/>
          <w:sz w:val="24"/>
          <w:highlight w:val="yellow"/>
          <w:u w:val="single"/>
          <w:rtl/>
        </w:rPr>
        <w:t>רמ"א</w:t>
      </w:r>
      <w:r w:rsidRPr="00995F65">
        <w:rPr>
          <w:rFonts w:hint="cs"/>
          <w:sz w:val="24"/>
          <w:highlight w:val="yellow"/>
          <w:rtl/>
        </w:rPr>
        <w:t>:</w:t>
      </w:r>
      <w:r w:rsidRPr="00995F65">
        <w:rPr>
          <w:sz w:val="24"/>
          <w:highlight w:val="yellow"/>
          <w:rtl/>
        </w:rPr>
        <w:t xml:space="preserve"> אבל שאר דברים, מותר</w:t>
      </w:r>
      <w:r w:rsidRPr="00995F65">
        <w:rPr>
          <w:rFonts w:hint="cs"/>
          <w:sz w:val="24"/>
          <w:highlight w:val="yellow"/>
          <w:rtl/>
        </w:rPr>
        <w:t xml:space="preserve"> (</w:t>
      </w:r>
      <w:r w:rsidR="00AB447F">
        <w:rPr>
          <w:rFonts w:hint="cs"/>
          <w:sz w:val="24"/>
          <w:highlight w:val="yellow"/>
          <w:rtl/>
        </w:rPr>
        <w:t>כשהקדירה אינו בנ"י)</w:t>
      </w:r>
      <w:r w:rsidRPr="00995F65">
        <w:rPr>
          <w:rFonts w:hint="cs"/>
          <w:sz w:val="24"/>
          <w:highlight w:val="yellow"/>
          <w:rtl/>
        </w:rPr>
        <w:t xml:space="preserve">. </w:t>
      </w:r>
      <w:r w:rsidRPr="00995F65">
        <w:rPr>
          <w:rFonts w:hint="cs"/>
          <w:sz w:val="24"/>
          <w:highlight w:val="yellow"/>
          <w:u w:val="single"/>
          <w:rtl/>
        </w:rPr>
        <w:t>ש"ך</w:t>
      </w:r>
      <w:r w:rsidRPr="00995F65">
        <w:rPr>
          <w:rFonts w:hint="cs"/>
          <w:sz w:val="24"/>
          <w:highlight w:val="yellow"/>
          <w:rtl/>
        </w:rPr>
        <w:t xml:space="preserve"> (ג'), ו</w:t>
      </w:r>
      <w:r w:rsidRPr="00995F65">
        <w:rPr>
          <w:sz w:val="24"/>
          <w:highlight w:val="yellow"/>
          <w:rtl/>
        </w:rPr>
        <w:t>נוהגין לאסור הכלי שאינו בן יומו אפי</w:t>
      </w:r>
      <w:r w:rsidRPr="00995F65">
        <w:rPr>
          <w:rFonts w:hint="cs"/>
          <w:sz w:val="24"/>
          <w:highlight w:val="yellow"/>
          <w:rtl/>
        </w:rPr>
        <w:t>'</w:t>
      </w:r>
      <w:r w:rsidRPr="00995F65">
        <w:rPr>
          <w:sz w:val="24"/>
          <w:highlight w:val="yellow"/>
          <w:rtl/>
        </w:rPr>
        <w:t xml:space="preserve"> לשאר דברים</w:t>
      </w:r>
      <w:r w:rsidRPr="00995F65">
        <w:rPr>
          <w:rFonts w:hint="cs"/>
          <w:sz w:val="24"/>
          <w:highlight w:val="yellow"/>
          <w:rtl/>
        </w:rPr>
        <w:t>.</w:t>
      </w:r>
    </w:p>
    <w:p w14:paraId="0B657277" w14:textId="6AC94A2B" w:rsidR="00080685" w:rsidRPr="00995F65" w:rsidRDefault="00080685" w:rsidP="00995F65">
      <w:pPr>
        <w:pStyle w:val="ListParagraph"/>
        <w:spacing w:after="0"/>
        <w:jc w:val="both"/>
        <w:rPr>
          <w:sz w:val="24"/>
          <w:rtl/>
        </w:rPr>
      </w:pPr>
      <w:r w:rsidRPr="00995F65">
        <w:rPr>
          <w:rFonts w:hint="cs"/>
          <w:sz w:val="24"/>
          <w:highlight w:val="yellow"/>
          <w:rtl/>
        </w:rPr>
        <w:t>לענין החלב: אם הסיר בנ"י מבשר, אסור אא"כ נו"ט [למחבר] או ששים [לרמ"א]. אם אינו בנ"י, נטל"פ ומותר.</w:t>
      </w:r>
    </w:p>
    <w:p w14:paraId="472F37BA" w14:textId="77777777" w:rsidR="00A70680" w:rsidRPr="00995F65" w:rsidRDefault="00A70680" w:rsidP="00995F65">
      <w:pPr>
        <w:pStyle w:val="ListParagraph"/>
        <w:spacing w:after="0"/>
        <w:jc w:val="both"/>
        <w:rPr>
          <w:sz w:val="24"/>
        </w:rPr>
      </w:pPr>
    </w:p>
    <w:p w14:paraId="52DAFC5E" w14:textId="5E571BC0" w:rsidR="00612EF4" w:rsidRPr="00995F65" w:rsidRDefault="00612EF4" w:rsidP="00995F65">
      <w:pPr>
        <w:pStyle w:val="ListParagraph"/>
        <w:numPr>
          <w:ilvl w:val="0"/>
          <w:numId w:val="3"/>
        </w:numPr>
        <w:spacing w:after="60" w:line="360" w:lineRule="auto"/>
        <w:jc w:val="both"/>
        <w:rPr>
          <w:sz w:val="24"/>
        </w:rPr>
      </w:pPr>
      <w:r w:rsidRPr="00995F65">
        <w:rPr>
          <w:rFonts w:hint="cs"/>
          <w:sz w:val="24"/>
          <w:rtl/>
        </w:rPr>
        <w:t>בטעות הושם כיסוי חם בשרי על גבי סיר קר חלבי. מה דין הכיסוי, הקדרה והתבשיל שבתוך קדרה?</w:t>
      </w:r>
    </w:p>
    <w:p w14:paraId="4ED073E9" w14:textId="57911CA5" w:rsidR="007509BB" w:rsidRPr="00995F65" w:rsidRDefault="00080685" w:rsidP="00995F65">
      <w:pPr>
        <w:pStyle w:val="ListParagraph"/>
        <w:spacing w:after="60" w:line="360" w:lineRule="auto"/>
        <w:jc w:val="both"/>
        <w:rPr>
          <w:sz w:val="24"/>
          <w:highlight w:val="yellow"/>
          <w:rtl/>
        </w:rPr>
      </w:pPr>
      <w:r w:rsidRPr="00995F65">
        <w:rPr>
          <w:rFonts w:hint="cs"/>
          <w:sz w:val="24"/>
          <w:highlight w:val="yellow"/>
          <w:u w:val="single"/>
          <w:rtl/>
        </w:rPr>
        <w:t>רמ"א</w:t>
      </w:r>
      <w:r w:rsidRPr="00995F65">
        <w:rPr>
          <w:rFonts w:hint="cs"/>
          <w:sz w:val="24"/>
          <w:highlight w:val="yellow"/>
          <w:rtl/>
        </w:rPr>
        <w:t xml:space="preserve">: </w:t>
      </w:r>
      <w:r w:rsidRPr="00995F65">
        <w:rPr>
          <w:sz w:val="24"/>
          <w:highlight w:val="yellow"/>
          <w:rtl/>
        </w:rPr>
        <w:t>אם הכיסוי חם, והקדירה צוננת, הכל שרי, רק המאכל צריך קליפה, אם אפשר לקלפו, ואם לאו, הכל שרי. ואם לא היה מאכל בקדירה, הכל שרי, דהוי כשתי קדרות שנגעו זו בזו</w:t>
      </w:r>
      <w:r w:rsidR="00AD1B05" w:rsidRPr="00995F65">
        <w:rPr>
          <w:rFonts w:hint="cs"/>
          <w:sz w:val="24"/>
          <w:highlight w:val="yellow"/>
          <w:rtl/>
        </w:rPr>
        <w:t>.</w:t>
      </w:r>
    </w:p>
    <w:p w14:paraId="0735D332" w14:textId="5E59F74F" w:rsidR="00AD1B05" w:rsidRPr="00995F65" w:rsidRDefault="00A70680" w:rsidP="00995F65">
      <w:pPr>
        <w:pStyle w:val="ListParagraph"/>
        <w:spacing w:after="60" w:line="360" w:lineRule="auto"/>
        <w:jc w:val="both"/>
        <w:rPr>
          <w:sz w:val="24"/>
          <w:rtl/>
        </w:rPr>
      </w:pPr>
      <w:r w:rsidRPr="00995F65">
        <w:rPr>
          <w:rFonts w:hint="cs"/>
          <w:sz w:val="24"/>
          <w:highlight w:val="yellow"/>
          <w:rtl/>
        </w:rPr>
        <w:t xml:space="preserve">אבל </w:t>
      </w:r>
      <w:r w:rsidRPr="00995F65">
        <w:rPr>
          <w:rFonts w:hint="cs"/>
          <w:sz w:val="24"/>
          <w:highlight w:val="yellow"/>
          <w:u w:val="single"/>
          <w:rtl/>
        </w:rPr>
        <w:t>הש"ך</w:t>
      </w:r>
      <w:r w:rsidRPr="00995F65">
        <w:rPr>
          <w:rFonts w:hint="cs"/>
          <w:sz w:val="24"/>
          <w:highlight w:val="yellow"/>
          <w:rtl/>
        </w:rPr>
        <w:t xml:space="preserve"> (ס"ק ו') חולק ופסק שדינו כמו כלי ראשון. אבל אם הכיסוי יבש יש להקל, אמנם מן הסתם אמרינן שיש לחלוחית.</w:t>
      </w:r>
    </w:p>
    <w:p w14:paraId="3C718A09" w14:textId="77777777" w:rsidR="00A70680" w:rsidRPr="00995F65" w:rsidRDefault="00A70680" w:rsidP="00995F65">
      <w:pPr>
        <w:pStyle w:val="ListParagraph"/>
        <w:spacing w:after="60" w:line="360" w:lineRule="auto"/>
        <w:jc w:val="both"/>
        <w:rPr>
          <w:sz w:val="24"/>
          <w:rtl/>
        </w:rPr>
      </w:pPr>
    </w:p>
    <w:p w14:paraId="00FA0B34" w14:textId="77777777" w:rsidR="00FE441D" w:rsidRPr="00995F65" w:rsidRDefault="00FE441D" w:rsidP="00995F65">
      <w:pPr>
        <w:spacing w:after="0"/>
        <w:contextualSpacing/>
        <w:jc w:val="both"/>
        <w:rPr>
          <w:b/>
          <w:bCs/>
          <w:sz w:val="24"/>
          <w:rtl/>
        </w:rPr>
      </w:pPr>
      <w:r w:rsidRPr="00995F65">
        <w:rPr>
          <w:rFonts w:hint="cs"/>
          <w:b/>
          <w:bCs/>
          <w:sz w:val="24"/>
          <w:rtl/>
        </w:rPr>
        <w:t>סימן צ"ד</w:t>
      </w:r>
    </w:p>
    <w:p w14:paraId="399E5BB9" w14:textId="12B6DB7C" w:rsidR="00801D13" w:rsidRPr="00995F65" w:rsidRDefault="00801D13" w:rsidP="00995F65">
      <w:pPr>
        <w:pStyle w:val="ListParagraph"/>
        <w:numPr>
          <w:ilvl w:val="0"/>
          <w:numId w:val="3"/>
        </w:numPr>
        <w:spacing w:after="0"/>
        <w:jc w:val="both"/>
        <w:rPr>
          <w:sz w:val="24"/>
        </w:rPr>
      </w:pPr>
      <w:r w:rsidRPr="00995F65">
        <w:rPr>
          <w:rFonts w:hint="cs"/>
          <w:sz w:val="24"/>
          <w:rtl/>
        </w:rPr>
        <w:lastRenderedPageBreak/>
        <w:t>כף חולבת נתחבה בקדרה שמבשלים בה בשר, מה דין הכף והקדרה ומה דין התבשיל.</w:t>
      </w:r>
    </w:p>
    <w:p w14:paraId="0C0EEA42" w14:textId="09EA3918" w:rsidR="007509BB" w:rsidRPr="00F34599" w:rsidRDefault="00F34599" w:rsidP="00995F65">
      <w:pPr>
        <w:pStyle w:val="ListParagraph"/>
        <w:spacing w:after="0"/>
        <w:jc w:val="both"/>
        <w:rPr>
          <w:sz w:val="24"/>
          <w:highlight w:val="yellow"/>
          <w:rtl/>
        </w:rPr>
      </w:pPr>
      <w:r w:rsidRPr="00F34599">
        <w:rPr>
          <w:rFonts w:hint="cs"/>
          <w:sz w:val="24"/>
          <w:highlight w:val="yellow"/>
          <w:rtl/>
        </w:rPr>
        <w:t>הכף: צריך להכשיר.</w:t>
      </w:r>
    </w:p>
    <w:p w14:paraId="799CF640" w14:textId="64B1EB9A" w:rsidR="00F34599" w:rsidRPr="00F34599" w:rsidRDefault="00F34599" w:rsidP="00995F65">
      <w:pPr>
        <w:pStyle w:val="ListParagraph"/>
        <w:spacing w:after="0"/>
        <w:jc w:val="both"/>
        <w:rPr>
          <w:sz w:val="24"/>
          <w:highlight w:val="yellow"/>
          <w:rtl/>
        </w:rPr>
      </w:pPr>
      <w:r w:rsidRPr="00F34599">
        <w:rPr>
          <w:rFonts w:hint="cs"/>
          <w:sz w:val="24"/>
          <w:highlight w:val="yellow"/>
          <w:rtl/>
        </w:rPr>
        <w:t>הקדירה: תלוי בדין של התבשיל.</w:t>
      </w:r>
    </w:p>
    <w:p w14:paraId="18A86091" w14:textId="0433EFBA" w:rsidR="00F34599" w:rsidRDefault="00F34599" w:rsidP="00995F65">
      <w:pPr>
        <w:pStyle w:val="ListParagraph"/>
        <w:spacing w:after="0"/>
        <w:jc w:val="both"/>
        <w:rPr>
          <w:sz w:val="24"/>
          <w:rtl/>
        </w:rPr>
      </w:pPr>
      <w:r w:rsidRPr="00F34599">
        <w:rPr>
          <w:rFonts w:hint="cs"/>
          <w:sz w:val="24"/>
          <w:highlight w:val="yellow"/>
          <w:rtl/>
        </w:rPr>
        <w:t>התבשיל: אם הכף בנ"י, צריך ששים כנגד מה שתחוב בתוך הקדירה. אם אינו בנ"י, יש להקל.</w:t>
      </w:r>
    </w:p>
    <w:p w14:paraId="57805A35" w14:textId="77777777" w:rsidR="00F34599" w:rsidRPr="00995F65" w:rsidRDefault="00F34599" w:rsidP="00995F65">
      <w:pPr>
        <w:pStyle w:val="ListParagraph"/>
        <w:spacing w:after="0"/>
        <w:jc w:val="both"/>
        <w:rPr>
          <w:sz w:val="24"/>
        </w:rPr>
      </w:pPr>
    </w:p>
    <w:p w14:paraId="2242F9B7" w14:textId="02C7E9BF" w:rsidR="008A197F" w:rsidRPr="00995F65" w:rsidRDefault="008A197F" w:rsidP="00995F65">
      <w:pPr>
        <w:pStyle w:val="ListParagraph"/>
        <w:numPr>
          <w:ilvl w:val="0"/>
          <w:numId w:val="3"/>
        </w:numPr>
        <w:spacing w:after="60"/>
        <w:jc w:val="both"/>
        <w:rPr>
          <w:sz w:val="24"/>
        </w:rPr>
      </w:pPr>
      <w:r w:rsidRPr="00995F65">
        <w:rPr>
          <w:rFonts w:hint="cs"/>
          <w:sz w:val="24"/>
          <w:rtl/>
        </w:rPr>
        <w:t xml:space="preserve">התוחב כף חלבית בת יומא בקדירה של בשר, לפי מה נשער לדעת אם יש ששים כנגדה? </w:t>
      </w:r>
    </w:p>
    <w:p w14:paraId="63A64E00" w14:textId="2F05DB22" w:rsidR="00F34599" w:rsidRPr="0070105C" w:rsidRDefault="00F34599" w:rsidP="00995F65">
      <w:pPr>
        <w:pStyle w:val="ListParagraph"/>
        <w:spacing w:after="60"/>
        <w:jc w:val="both"/>
        <w:rPr>
          <w:highlight w:val="yellow"/>
          <w:rtl/>
        </w:rPr>
      </w:pPr>
      <w:r w:rsidRPr="0070105C">
        <w:rPr>
          <w:rFonts w:hint="cs"/>
          <w:sz w:val="24"/>
          <w:highlight w:val="yellow"/>
          <w:u w:val="single"/>
          <w:rtl/>
        </w:rPr>
        <w:t>מחבר</w:t>
      </w:r>
      <w:r w:rsidRPr="0070105C">
        <w:rPr>
          <w:rFonts w:hint="cs"/>
          <w:sz w:val="24"/>
          <w:highlight w:val="yellow"/>
          <w:rtl/>
        </w:rPr>
        <w:t xml:space="preserve">: </w:t>
      </w:r>
      <w:r w:rsidR="0070105C" w:rsidRPr="0070105C">
        <w:rPr>
          <w:highlight w:val="yellow"/>
          <w:rtl/>
        </w:rPr>
        <w:t>משערים בכל מה שנתחב ממנו בקדירה</w:t>
      </w:r>
      <w:r w:rsidR="0070105C" w:rsidRPr="0070105C">
        <w:rPr>
          <w:rFonts w:hint="cs"/>
          <w:highlight w:val="yellow"/>
          <w:rtl/>
        </w:rPr>
        <w:t xml:space="preserve">. </w:t>
      </w:r>
      <w:r w:rsidR="0070105C" w:rsidRPr="0070105C">
        <w:rPr>
          <w:rFonts w:hint="cs"/>
          <w:highlight w:val="yellow"/>
          <w:u w:val="single"/>
          <w:rtl/>
        </w:rPr>
        <w:t>ש"ך</w:t>
      </w:r>
      <w:r w:rsidR="0070105C" w:rsidRPr="0070105C">
        <w:rPr>
          <w:rFonts w:hint="cs"/>
          <w:highlight w:val="yellow"/>
          <w:rtl/>
        </w:rPr>
        <w:t xml:space="preserve"> (א'): ו</w:t>
      </w:r>
      <w:r w:rsidR="0070105C" w:rsidRPr="0070105C">
        <w:rPr>
          <w:highlight w:val="yellow"/>
          <w:rtl/>
        </w:rPr>
        <w:t xml:space="preserve">אם אינו ברור לו עד כמה תחב משערי' בסתם דרך לתחוב דהיינו עד ראש הכף. </w:t>
      </w:r>
      <w:r w:rsidR="0070105C" w:rsidRPr="0070105C">
        <w:rPr>
          <w:highlight w:val="yellow"/>
          <w:u w:val="single"/>
          <w:rtl/>
        </w:rPr>
        <w:t>מהרש"ל</w:t>
      </w:r>
      <w:r w:rsidR="0070105C" w:rsidRPr="0070105C">
        <w:rPr>
          <w:highlight w:val="yellow"/>
          <w:rtl/>
        </w:rPr>
        <w:t>. עי' רע"א</w:t>
      </w:r>
      <w:r w:rsidR="0070105C" w:rsidRPr="0070105C">
        <w:rPr>
          <w:rFonts w:hint="cs"/>
          <w:highlight w:val="yellow"/>
          <w:rtl/>
        </w:rPr>
        <w:t xml:space="preserve">, </w:t>
      </w:r>
      <w:r w:rsidR="0070105C" w:rsidRPr="0070105C">
        <w:rPr>
          <w:highlight w:val="yellow"/>
          <w:rtl/>
        </w:rPr>
        <w:t>דהיינו כמו שהוא עגול.</w:t>
      </w:r>
    </w:p>
    <w:p w14:paraId="0EB4652C" w14:textId="5C288D36" w:rsidR="0070105C" w:rsidRPr="0070105C" w:rsidRDefault="0070105C" w:rsidP="00995F65">
      <w:pPr>
        <w:pStyle w:val="ListParagraph"/>
        <w:spacing w:after="60"/>
        <w:jc w:val="both"/>
        <w:rPr>
          <w:highlight w:val="yellow"/>
          <w:rtl/>
        </w:rPr>
      </w:pPr>
      <w:r w:rsidRPr="0070105C">
        <w:rPr>
          <w:highlight w:val="yellow"/>
          <w:rtl/>
        </w:rPr>
        <w:t xml:space="preserve">אם </w:t>
      </w:r>
      <w:r w:rsidRPr="0070105C">
        <w:rPr>
          <w:b/>
          <w:bCs/>
          <w:highlight w:val="yellow"/>
          <w:rtl/>
        </w:rPr>
        <w:t>לא ניכר</w:t>
      </w:r>
      <w:r w:rsidRPr="0070105C">
        <w:rPr>
          <w:highlight w:val="yellow"/>
          <w:rtl/>
        </w:rPr>
        <w:t xml:space="preserve"> עד היכן תחב אי מהני אמירת ברי לי. יש מקילים [נו"ב], יש מפקקים [פמ"ג, פת"ת].</w:t>
      </w:r>
    </w:p>
    <w:p w14:paraId="00B4C7CD" w14:textId="1115A6A3" w:rsidR="0070105C" w:rsidRPr="0070105C" w:rsidRDefault="0070105C" w:rsidP="00995F65">
      <w:pPr>
        <w:pStyle w:val="ListParagraph"/>
        <w:spacing w:after="60"/>
        <w:jc w:val="both"/>
        <w:rPr>
          <w:highlight w:val="yellow"/>
          <w:u w:val="single"/>
          <w:rtl/>
        </w:rPr>
      </w:pPr>
      <w:r w:rsidRPr="0070105C">
        <w:rPr>
          <w:rFonts w:hint="cs"/>
          <w:highlight w:val="yellow"/>
          <w:u w:val="single"/>
          <w:rtl/>
        </w:rPr>
        <w:t>פת"ת</w:t>
      </w:r>
      <w:r w:rsidRPr="0070105C">
        <w:rPr>
          <w:rFonts w:hint="cs"/>
          <w:highlight w:val="yellow"/>
          <w:rtl/>
        </w:rPr>
        <w:t xml:space="preserve">: </w:t>
      </w:r>
      <w:r w:rsidRPr="0070105C">
        <w:rPr>
          <w:highlight w:val="yellow"/>
          <w:rtl/>
        </w:rPr>
        <w:t>וי"א שצריך לשער נגד חלק הכף שהכניס לתוך הקדרה אפי' נגד מה שלמעלה מן התבשיל [כו"פ, חוו"ד]. וי"א רק מה שבתוך התבשיל [חת"ס] וכן מורה לשון מהרש"ל שהביא הש"ך סק"א וכן נוהגים בעלי הוראות.</w:t>
      </w:r>
    </w:p>
    <w:p w14:paraId="4A5EE8BA" w14:textId="0987B8CE" w:rsidR="007509BB" w:rsidRPr="00F34599" w:rsidRDefault="00F34599" w:rsidP="00F34599">
      <w:pPr>
        <w:pStyle w:val="ListParagraph"/>
        <w:spacing w:after="60"/>
        <w:jc w:val="both"/>
        <w:rPr>
          <w:u w:val="single"/>
        </w:rPr>
      </w:pPr>
      <w:r w:rsidRPr="0070105C">
        <w:rPr>
          <w:rFonts w:hint="cs"/>
          <w:sz w:val="24"/>
          <w:highlight w:val="yellow"/>
          <w:u w:val="single"/>
          <w:rtl/>
        </w:rPr>
        <w:t>מחבר</w:t>
      </w:r>
      <w:r w:rsidRPr="0070105C">
        <w:rPr>
          <w:rFonts w:hint="cs"/>
          <w:sz w:val="24"/>
          <w:highlight w:val="yellow"/>
          <w:rtl/>
        </w:rPr>
        <w:t xml:space="preserve">: </w:t>
      </w:r>
      <w:r w:rsidRPr="0070105C">
        <w:rPr>
          <w:highlight w:val="yellow"/>
          <w:rtl/>
        </w:rPr>
        <w:t xml:space="preserve">ויש מי שאומר שאם הכף של </w:t>
      </w:r>
      <w:r w:rsidRPr="0070105C">
        <w:rPr>
          <w:b/>
          <w:bCs/>
          <w:highlight w:val="yellow"/>
          <w:rtl/>
        </w:rPr>
        <w:t>מתכת</w:t>
      </w:r>
      <w:r w:rsidRPr="0070105C">
        <w:rPr>
          <w:highlight w:val="yellow"/>
          <w:rtl/>
        </w:rPr>
        <w:t>, משערים בכולו, משום דחם מקצתו חם כולו [ר' פרץ].</w:t>
      </w:r>
      <w:r w:rsidRPr="0070105C">
        <w:rPr>
          <w:rFonts w:hint="cs"/>
          <w:highlight w:val="yellow"/>
          <w:rtl/>
        </w:rPr>
        <w:t xml:space="preserve"> </w:t>
      </w:r>
      <w:r w:rsidRPr="0070105C">
        <w:rPr>
          <w:rFonts w:hint="cs"/>
          <w:highlight w:val="yellow"/>
          <w:u w:val="single"/>
          <w:rtl/>
        </w:rPr>
        <w:t>רמ"א</w:t>
      </w:r>
      <w:r w:rsidRPr="0070105C">
        <w:rPr>
          <w:rFonts w:hint="cs"/>
          <w:highlight w:val="yellow"/>
          <w:rtl/>
        </w:rPr>
        <w:t xml:space="preserve">: </w:t>
      </w:r>
      <w:r w:rsidRPr="0070105C">
        <w:rPr>
          <w:highlight w:val="yellow"/>
          <w:rtl/>
        </w:rPr>
        <w:t>וסברא ראשונה עיקר, וכן נוהגין</w:t>
      </w:r>
      <w:r w:rsidRPr="0070105C">
        <w:rPr>
          <w:rFonts w:hint="cs"/>
          <w:highlight w:val="yellow"/>
          <w:rtl/>
        </w:rPr>
        <w:t>.</w:t>
      </w:r>
    </w:p>
    <w:p w14:paraId="3CE82BD5" w14:textId="77777777" w:rsidR="0070105C" w:rsidRDefault="0070105C" w:rsidP="00995F65">
      <w:pPr>
        <w:spacing w:after="0"/>
        <w:contextualSpacing/>
        <w:jc w:val="both"/>
        <w:rPr>
          <w:b/>
          <w:bCs/>
          <w:sz w:val="24"/>
          <w:rtl/>
        </w:rPr>
      </w:pPr>
    </w:p>
    <w:p w14:paraId="2EB3C93A" w14:textId="06A6827A" w:rsidR="00675D1F" w:rsidRPr="00995F65" w:rsidRDefault="00675D1F" w:rsidP="00995F65">
      <w:pPr>
        <w:spacing w:after="0"/>
        <w:contextualSpacing/>
        <w:jc w:val="both"/>
        <w:rPr>
          <w:b/>
          <w:bCs/>
          <w:sz w:val="24"/>
          <w:rtl/>
        </w:rPr>
      </w:pPr>
      <w:r w:rsidRPr="00995F65">
        <w:rPr>
          <w:rFonts w:hint="cs"/>
          <w:b/>
          <w:bCs/>
          <w:sz w:val="24"/>
          <w:rtl/>
        </w:rPr>
        <w:t>סימן צ"ה</w:t>
      </w:r>
    </w:p>
    <w:p w14:paraId="4D3866BD" w14:textId="2876C106" w:rsidR="008A5471" w:rsidRPr="00995F65" w:rsidRDefault="00766060" w:rsidP="00995F65">
      <w:pPr>
        <w:pStyle w:val="ListParagraph"/>
        <w:numPr>
          <w:ilvl w:val="0"/>
          <w:numId w:val="3"/>
        </w:numPr>
        <w:jc w:val="both"/>
        <w:rPr>
          <w:sz w:val="24"/>
        </w:rPr>
      </w:pPr>
      <w:r w:rsidRPr="00995F65">
        <w:rPr>
          <w:rFonts w:hint="cs"/>
          <w:sz w:val="24"/>
          <w:rtl/>
        </w:rPr>
        <w:t>אשה בישלה אטריות בסי</w:t>
      </w:r>
      <w:r w:rsidR="009C0C49" w:rsidRPr="00995F65">
        <w:rPr>
          <w:rFonts w:hint="cs"/>
          <w:sz w:val="24"/>
          <w:rtl/>
        </w:rPr>
        <w:t>ר</w:t>
      </w:r>
      <w:r w:rsidRPr="00995F65">
        <w:rPr>
          <w:rFonts w:hint="cs"/>
          <w:sz w:val="24"/>
          <w:rtl/>
        </w:rPr>
        <w:t xml:space="preserve"> בשרי בן יומו, והכינה גם רוטב בסיר חלבי שאינו בן יומו, האם מותר לה לערב את ה</w:t>
      </w:r>
      <w:r w:rsidR="008A362F" w:rsidRPr="00995F65">
        <w:rPr>
          <w:rFonts w:hint="cs"/>
          <w:sz w:val="24"/>
          <w:rtl/>
        </w:rPr>
        <w:t>רוט</w:t>
      </w:r>
      <w:r w:rsidRPr="00995F65">
        <w:rPr>
          <w:rFonts w:hint="cs"/>
          <w:sz w:val="24"/>
          <w:rtl/>
        </w:rPr>
        <w:t>ב עם הפסטה. באר</w:t>
      </w:r>
    </w:p>
    <w:p w14:paraId="6ED7BCCC" w14:textId="5C8443D9" w:rsidR="00034352" w:rsidRPr="00995F65" w:rsidRDefault="009C144A" w:rsidP="00995F65">
      <w:pPr>
        <w:pStyle w:val="ListParagraph"/>
        <w:jc w:val="both"/>
        <w:rPr>
          <w:sz w:val="24"/>
          <w:highlight w:val="yellow"/>
          <w:rtl/>
        </w:rPr>
      </w:pPr>
      <w:r w:rsidRPr="00995F65">
        <w:rPr>
          <w:rFonts w:hint="cs"/>
          <w:sz w:val="24"/>
          <w:highlight w:val="yellow"/>
          <w:rtl/>
        </w:rPr>
        <w:t>תלוי אם הרוטב הוא דבר חריף. שאם הרוטב אינו חריף, שהוא נ"ט בר נ"ט ואינו בנ"י, ולכן יכול לערב את הרוטב עם האטריות. רמ"א (סי' צ"ה ס"ב).</w:t>
      </w:r>
    </w:p>
    <w:p w14:paraId="0DE70B0D" w14:textId="2EF949DE" w:rsidR="009C144A" w:rsidRPr="00995F65" w:rsidRDefault="009C144A" w:rsidP="00995F65">
      <w:pPr>
        <w:pStyle w:val="ListParagraph"/>
        <w:jc w:val="both"/>
        <w:rPr>
          <w:sz w:val="24"/>
          <w:highlight w:val="yellow"/>
          <w:rtl/>
        </w:rPr>
      </w:pPr>
      <w:r w:rsidRPr="00995F65">
        <w:rPr>
          <w:rFonts w:hint="cs"/>
          <w:sz w:val="24"/>
          <w:highlight w:val="yellow"/>
          <w:rtl/>
        </w:rPr>
        <w:t xml:space="preserve">אם הרוטב דבר חריף, </w:t>
      </w:r>
      <w:r w:rsidR="00995F65" w:rsidRPr="00995F65">
        <w:rPr>
          <w:rFonts w:hint="cs"/>
          <w:sz w:val="24"/>
          <w:highlight w:val="yellow"/>
          <w:rtl/>
        </w:rPr>
        <w:t>עי' שאלה להלן.</w:t>
      </w:r>
    </w:p>
    <w:p w14:paraId="2E8F91BC" w14:textId="77777777" w:rsidR="009C144A" w:rsidRPr="00995F65" w:rsidRDefault="009C144A" w:rsidP="00995F65">
      <w:pPr>
        <w:pStyle w:val="ListParagraph"/>
        <w:jc w:val="both"/>
        <w:rPr>
          <w:sz w:val="24"/>
        </w:rPr>
      </w:pPr>
    </w:p>
    <w:p w14:paraId="3060447C" w14:textId="3E05C31E" w:rsidR="00766060" w:rsidRPr="00995F65" w:rsidRDefault="00766060" w:rsidP="00995F65">
      <w:pPr>
        <w:pStyle w:val="ListParagraph"/>
        <w:numPr>
          <w:ilvl w:val="0"/>
          <w:numId w:val="3"/>
        </w:numPr>
        <w:jc w:val="both"/>
        <w:rPr>
          <w:sz w:val="24"/>
        </w:rPr>
      </w:pPr>
      <w:r w:rsidRPr="00995F65">
        <w:rPr>
          <w:rFonts w:hint="cs"/>
          <w:sz w:val="24"/>
          <w:rtl/>
        </w:rPr>
        <w:t>האם שונה אם נתברר שהרוטב היה מ</w:t>
      </w:r>
      <w:r w:rsidR="008A5471" w:rsidRPr="00995F65">
        <w:rPr>
          <w:rFonts w:hint="cs"/>
          <w:sz w:val="24"/>
          <w:rtl/>
        </w:rPr>
        <w:t>ת</w:t>
      </w:r>
      <w:r w:rsidRPr="00995F65">
        <w:rPr>
          <w:rFonts w:hint="cs"/>
          <w:sz w:val="24"/>
          <w:rtl/>
        </w:rPr>
        <w:t>ערב עם ב</w:t>
      </w:r>
      <w:r w:rsidR="00675D1F" w:rsidRPr="00995F65">
        <w:rPr>
          <w:rFonts w:hint="cs"/>
          <w:sz w:val="24"/>
          <w:rtl/>
        </w:rPr>
        <w:t>צ</w:t>
      </w:r>
      <w:r w:rsidRPr="00995F65">
        <w:rPr>
          <w:rFonts w:hint="cs"/>
          <w:sz w:val="24"/>
          <w:rtl/>
        </w:rPr>
        <w:t>ל? באר.</w:t>
      </w:r>
    </w:p>
    <w:p w14:paraId="7E1B398D" w14:textId="3467570C" w:rsidR="00034352" w:rsidRPr="00995F65" w:rsidRDefault="00995F65" w:rsidP="00995F65">
      <w:pPr>
        <w:pStyle w:val="ListParagraph"/>
        <w:jc w:val="both"/>
        <w:rPr>
          <w:sz w:val="24"/>
          <w:rtl/>
        </w:rPr>
      </w:pPr>
      <w:r w:rsidRPr="00995F65">
        <w:rPr>
          <w:rFonts w:hint="cs"/>
          <w:sz w:val="24"/>
          <w:highlight w:val="yellow"/>
          <w:rtl/>
        </w:rPr>
        <w:t xml:space="preserve">אם הרוטב דבר חריף, דינו כמו בנ"י וגם דינו כמו חד נ"ט, רמ"א (שם). והשאלה, </w:t>
      </w:r>
      <w:bookmarkStart w:id="5" w:name="_Hlk7728504"/>
      <w:r w:rsidRPr="00995F65">
        <w:rPr>
          <w:rFonts w:hint="cs"/>
          <w:sz w:val="24"/>
          <w:highlight w:val="yellow"/>
          <w:rtl/>
        </w:rPr>
        <w:t xml:space="preserve">אם מותר לערב נ"ט בר נ"ט בשרי עם נ"ט חלבי. </w:t>
      </w:r>
      <w:bookmarkEnd w:id="5"/>
      <w:r w:rsidR="00352CE9">
        <w:rPr>
          <w:rFonts w:hint="cs"/>
          <w:sz w:val="24"/>
          <w:highlight w:val="yellow"/>
          <w:rtl/>
        </w:rPr>
        <w:t xml:space="preserve">למחבר יש להקל. לרמ"א ג"כ </w:t>
      </w:r>
      <w:r w:rsidRPr="00995F65">
        <w:rPr>
          <w:rFonts w:hint="cs"/>
          <w:sz w:val="24"/>
          <w:highlight w:val="yellow"/>
          <w:rtl/>
        </w:rPr>
        <w:t xml:space="preserve">נראה </w:t>
      </w:r>
      <w:r w:rsidR="00352CE9">
        <w:rPr>
          <w:rFonts w:hint="cs"/>
          <w:sz w:val="24"/>
          <w:highlight w:val="yellow"/>
          <w:rtl/>
        </w:rPr>
        <w:t>להקל</w:t>
      </w:r>
      <w:r w:rsidRPr="00995F65">
        <w:rPr>
          <w:rFonts w:hint="cs"/>
          <w:sz w:val="24"/>
          <w:highlight w:val="yellow"/>
          <w:rtl/>
        </w:rPr>
        <w:t>, וקצ"ע.</w:t>
      </w:r>
    </w:p>
    <w:p w14:paraId="60F99181" w14:textId="77777777" w:rsidR="00995F65" w:rsidRPr="00995F65" w:rsidRDefault="00995F65" w:rsidP="00995F65">
      <w:pPr>
        <w:pStyle w:val="ListParagraph"/>
        <w:jc w:val="both"/>
        <w:rPr>
          <w:sz w:val="24"/>
        </w:rPr>
      </w:pPr>
    </w:p>
    <w:p w14:paraId="78A96143" w14:textId="34648ED2" w:rsidR="008A5471" w:rsidRPr="00995F65" w:rsidRDefault="008A5471" w:rsidP="00995F65">
      <w:pPr>
        <w:pStyle w:val="ListParagraph"/>
        <w:numPr>
          <w:ilvl w:val="0"/>
          <w:numId w:val="3"/>
        </w:numPr>
        <w:spacing w:after="60"/>
        <w:jc w:val="both"/>
        <w:rPr>
          <w:sz w:val="24"/>
        </w:rPr>
      </w:pPr>
      <w:r w:rsidRPr="00995F65">
        <w:rPr>
          <w:rFonts w:hint="cs"/>
          <w:sz w:val="24"/>
          <w:rtl/>
        </w:rPr>
        <w:t>האם מותר לבשל דג בסיר בשרי בן יומו?</w:t>
      </w:r>
    </w:p>
    <w:p w14:paraId="10C7D566" w14:textId="21527415" w:rsidR="00034352" w:rsidRPr="00995F65" w:rsidRDefault="00A70680" w:rsidP="00995F65">
      <w:pPr>
        <w:pStyle w:val="ListParagraph"/>
        <w:spacing w:after="60"/>
        <w:jc w:val="both"/>
        <w:rPr>
          <w:sz w:val="24"/>
          <w:rtl/>
        </w:rPr>
      </w:pPr>
      <w:r w:rsidRPr="00995F65">
        <w:rPr>
          <w:rFonts w:hint="cs"/>
          <w:sz w:val="24"/>
          <w:highlight w:val="yellow"/>
          <w:rtl/>
        </w:rPr>
        <w:t>ט"ז (ס"ק ג'): אין בעיה מצד סכנה.</w:t>
      </w:r>
    </w:p>
    <w:p w14:paraId="4B4E389A" w14:textId="77777777" w:rsidR="00A70680" w:rsidRPr="00995F65" w:rsidRDefault="00A70680" w:rsidP="00995F65">
      <w:pPr>
        <w:pStyle w:val="ListParagraph"/>
        <w:spacing w:after="60"/>
        <w:jc w:val="both"/>
        <w:rPr>
          <w:sz w:val="24"/>
        </w:rPr>
      </w:pPr>
    </w:p>
    <w:p w14:paraId="048F7BC5" w14:textId="154629B3" w:rsidR="00675D1F" w:rsidRPr="00995F65" w:rsidRDefault="00DD6EDD" w:rsidP="00995F65">
      <w:pPr>
        <w:spacing w:after="0"/>
        <w:contextualSpacing/>
        <w:jc w:val="both"/>
        <w:rPr>
          <w:b/>
          <w:bCs/>
          <w:sz w:val="24"/>
          <w:rtl/>
        </w:rPr>
      </w:pPr>
      <w:r w:rsidRPr="00995F65">
        <w:rPr>
          <w:rFonts w:hint="cs"/>
          <w:b/>
          <w:bCs/>
          <w:sz w:val="24"/>
          <w:rtl/>
        </w:rPr>
        <w:t>סימן צ"ו</w:t>
      </w:r>
    </w:p>
    <w:p w14:paraId="0F8BEDF7" w14:textId="6C669C13" w:rsidR="00675D1F" w:rsidRPr="00995F65" w:rsidRDefault="00675D1F" w:rsidP="00995F65">
      <w:pPr>
        <w:pStyle w:val="ListParagraph"/>
        <w:numPr>
          <w:ilvl w:val="0"/>
          <w:numId w:val="3"/>
        </w:numPr>
        <w:spacing w:after="0"/>
        <w:jc w:val="both"/>
        <w:rPr>
          <w:sz w:val="24"/>
        </w:rPr>
      </w:pPr>
      <w:r w:rsidRPr="00995F65">
        <w:rPr>
          <w:rFonts w:hint="cs"/>
          <w:sz w:val="24"/>
          <w:rtl/>
        </w:rPr>
        <w:t>מה נקרא דבר חריף? ראשונים, אחרונים</w:t>
      </w:r>
    </w:p>
    <w:p w14:paraId="6BF1B740" w14:textId="77777777" w:rsidR="00034352" w:rsidRPr="00995F65" w:rsidRDefault="00034352" w:rsidP="00995F65">
      <w:pPr>
        <w:pStyle w:val="ListParagraph"/>
        <w:spacing w:after="0"/>
        <w:jc w:val="both"/>
        <w:rPr>
          <w:sz w:val="24"/>
          <w:highlight w:val="yellow"/>
          <w:rtl/>
        </w:rPr>
      </w:pPr>
      <w:r w:rsidRPr="00995F65">
        <w:rPr>
          <w:rFonts w:hint="cs"/>
          <w:sz w:val="24"/>
          <w:highlight w:val="yellow"/>
          <w:rtl/>
        </w:rPr>
        <w:t>ראשונים:</w:t>
      </w:r>
    </w:p>
    <w:p w14:paraId="6F6E77A9" w14:textId="21386D50" w:rsidR="00034352" w:rsidRPr="00995F65" w:rsidRDefault="00034352" w:rsidP="00995F65">
      <w:pPr>
        <w:pStyle w:val="ListParagraph"/>
        <w:spacing w:after="0"/>
        <w:jc w:val="both"/>
        <w:rPr>
          <w:sz w:val="24"/>
          <w:highlight w:val="yellow"/>
          <w:rtl/>
        </w:rPr>
      </w:pPr>
      <w:r w:rsidRPr="00995F65">
        <w:rPr>
          <w:rFonts w:hint="cs"/>
          <w:sz w:val="24"/>
          <w:highlight w:val="yellow"/>
          <w:rtl/>
        </w:rPr>
        <w:t>1) י"א רק מה שאמרו חכמים</w:t>
      </w:r>
      <w:r w:rsidR="00971F56">
        <w:rPr>
          <w:rFonts w:hint="cs"/>
          <w:sz w:val="24"/>
          <w:highlight w:val="yellow"/>
          <w:rtl/>
        </w:rPr>
        <w:t>,</w:t>
      </w:r>
      <w:r w:rsidRPr="00995F65">
        <w:rPr>
          <w:rFonts w:hint="cs"/>
          <w:sz w:val="24"/>
          <w:highlight w:val="yellow"/>
          <w:rtl/>
        </w:rPr>
        <w:t xml:space="preserve"> שהוא צנון </w:t>
      </w:r>
      <w:r w:rsidR="00971F56">
        <w:rPr>
          <w:rFonts w:hint="cs"/>
          <w:sz w:val="24"/>
          <w:highlight w:val="yellow"/>
          <w:rtl/>
        </w:rPr>
        <w:t>ו</w:t>
      </w:r>
      <w:r w:rsidRPr="00995F65">
        <w:rPr>
          <w:rFonts w:hint="cs"/>
          <w:sz w:val="24"/>
          <w:highlight w:val="yellow"/>
          <w:rtl/>
        </w:rPr>
        <w:t>חלתות -</w:t>
      </w:r>
      <w:r w:rsidR="00A70680" w:rsidRPr="00995F65">
        <w:rPr>
          <w:rFonts w:hint="cs"/>
          <w:sz w:val="24"/>
          <w:highlight w:val="yellow"/>
          <w:rtl/>
        </w:rPr>
        <w:t xml:space="preserve"> </w:t>
      </w:r>
      <w:r w:rsidRPr="00995F65">
        <w:rPr>
          <w:rFonts w:hint="cs"/>
          <w:sz w:val="24"/>
          <w:highlight w:val="yellow"/>
          <w:rtl/>
        </w:rPr>
        <w:t>ר' יחיאל הו"ד בר' פרץ.</w:t>
      </w:r>
    </w:p>
    <w:p w14:paraId="74E3EBDB" w14:textId="27995B07" w:rsidR="00034352" w:rsidRPr="00995F65" w:rsidRDefault="00034352" w:rsidP="00995F65">
      <w:pPr>
        <w:pStyle w:val="ListParagraph"/>
        <w:spacing w:after="0"/>
        <w:jc w:val="both"/>
        <w:rPr>
          <w:sz w:val="24"/>
          <w:highlight w:val="yellow"/>
          <w:rtl/>
        </w:rPr>
      </w:pPr>
      <w:r w:rsidRPr="00995F65">
        <w:rPr>
          <w:rFonts w:hint="cs"/>
          <w:sz w:val="24"/>
          <w:highlight w:val="yellow"/>
          <w:rtl/>
        </w:rPr>
        <w:t xml:space="preserve">2) י"א </w:t>
      </w:r>
      <w:r w:rsidRPr="00995F65">
        <w:rPr>
          <w:sz w:val="24"/>
          <w:highlight w:val="yellow"/>
          <w:rtl/>
        </w:rPr>
        <w:t>ה"ה שאר דברים חריפים, כגון שומין בצלים וכרישים</w:t>
      </w:r>
      <w:r w:rsidRPr="00995F65">
        <w:rPr>
          <w:rFonts w:hint="cs"/>
          <w:sz w:val="24"/>
          <w:highlight w:val="yellow"/>
          <w:rtl/>
        </w:rPr>
        <w:t xml:space="preserve"> - תוס', רמב"ם, ורא"ש, ועוד. </w:t>
      </w:r>
    </w:p>
    <w:p w14:paraId="0200BD83" w14:textId="132D2DCE" w:rsidR="00034352" w:rsidRPr="00995F65" w:rsidRDefault="00034352" w:rsidP="00995F65">
      <w:pPr>
        <w:pStyle w:val="ListParagraph"/>
        <w:spacing w:after="0"/>
        <w:jc w:val="both"/>
        <w:rPr>
          <w:sz w:val="24"/>
          <w:highlight w:val="yellow"/>
          <w:rtl/>
        </w:rPr>
      </w:pPr>
      <w:r w:rsidRPr="00995F65">
        <w:rPr>
          <w:rFonts w:hint="cs"/>
          <w:sz w:val="24"/>
          <w:highlight w:val="yellow"/>
          <w:rtl/>
        </w:rPr>
        <w:t xml:space="preserve">להלכה: </w:t>
      </w:r>
      <w:r w:rsidRPr="00995F65">
        <w:rPr>
          <w:rFonts w:hint="cs"/>
          <w:b/>
          <w:bCs/>
          <w:sz w:val="24"/>
          <w:highlight w:val="yellow"/>
          <w:u w:val="single"/>
          <w:rtl/>
        </w:rPr>
        <w:t>אנו מחמירים</w:t>
      </w:r>
      <w:r w:rsidRPr="00995F65">
        <w:rPr>
          <w:rFonts w:hint="cs"/>
          <w:sz w:val="24"/>
          <w:highlight w:val="yellow"/>
          <w:rtl/>
        </w:rPr>
        <w:t xml:space="preserve"> שה"ה שאר דברים חריפים.</w:t>
      </w:r>
      <w:r w:rsidR="006922F3" w:rsidRPr="00995F65">
        <w:rPr>
          <w:rFonts w:hint="cs"/>
          <w:sz w:val="24"/>
          <w:highlight w:val="yellow"/>
          <w:rtl/>
        </w:rPr>
        <w:t xml:space="preserve"> [אא"כ יש תערובות דבר חריף ושאינו חריף: רמ"א (צ"ה ב')].</w:t>
      </w:r>
    </w:p>
    <w:p w14:paraId="319EDC66" w14:textId="36F99503" w:rsidR="00034352" w:rsidRPr="00995F65" w:rsidRDefault="006922F3" w:rsidP="00995F65">
      <w:pPr>
        <w:pStyle w:val="ListParagraph"/>
        <w:spacing w:after="0"/>
        <w:jc w:val="both"/>
        <w:rPr>
          <w:sz w:val="24"/>
          <w:highlight w:val="yellow"/>
          <w:rtl/>
        </w:rPr>
      </w:pPr>
      <w:r w:rsidRPr="00995F65">
        <w:rPr>
          <w:rFonts w:hint="cs"/>
          <w:sz w:val="24"/>
          <w:highlight w:val="yellow"/>
          <w:rtl/>
        </w:rPr>
        <w:t xml:space="preserve">אבל </w:t>
      </w:r>
      <w:r w:rsidR="00034352" w:rsidRPr="00995F65">
        <w:rPr>
          <w:rFonts w:hint="cs"/>
          <w:sz w:val="24"/>
          <w:highlight w:val="yellow"/>
          <w:rtl/>
        </w:rPr>
        <w:t>לפעמים אנו מצטרפים המקילים</w:t>
      </w:r>
      <w:r w:rsidRPr="00995F65">
        <w:rPr>
          <w:rFonts w:hint="cs"/>
          <w:sz w:val="24"/>
          <w:highlight w:val="yellow"/>
          <w:rtl/>
        </w:rPr>
        <w:t>. כגון ספק אם נחתך בסכין של איסור, ש"ך (ס"ק י"ב). (וכגון הבית מאיר)</w:t>
      </w:r>
      <w:r w:rsidR="00034352" w:rsidRPr="00995F65">
        <w:rPr>
          <w:rFonts w:hint="cs"/>
          <w:sz w:val="24"/>
          <w:highlight w:val="yellow"/>
          <w:rtl/>
        </w:rPr>
        <w:t>.</w:t>
      </w:r>
    </w:p>
    <w:p w14:paraId="07CBA6D2" w14:textId="740DADCB" w:rsidR="00034352" w:rsidRPr="00995F65" w:rsidRDefault="00034352" w:rsidP="00995F65">
      <w:pPr>
        <w:pStyle w:val="ListParagraph"/>
        <w:spacing w:after="0"/>
        <w:jc w:val="both"/>
        <w:rPr>
          <w:sz w:val="24"/>
          <w:rtl/>
        </w:rPr>
      </w:pPr>
      <w:r w:rsidRPr="00995F65">
        <w:rPr>
          <w:rFonts w:hint="cs"/>
          <w:sz w:val="24"/>
          <w:highlight w:val="yellow"/>
          <w:rtl/>
        </w:rPr>
        <w:t>יש דרגה שלישית: מקצת חריף</w:t>
      </w:r>
      <w:r w:rsidR="006922F3" w:rsidRPr="00995F65">
        <w:rPr>
          <w:rFonts w:hint="cs"/>
          <w:sz w:val="24"/>
          <w:highlight w:val="yellow"/>
          <w:rtl/>
        </w:rPr>
        <w:t>, כגון פירות חמוצים</w:t>
      </w:r>
      <w:r w:rsidRPr="00995F65">
        <w:rPr>
          <w:rFonts w:hint="cs"/>
          <w:sz w:val="24"/>
          <w:highlight w:val="yellow"/>
          <w:rtl/>
        </w:rPr>
        <w:t>.</w:t>
      </w:r>
      <w:r w:rsidR="006922F3" w:rsidRPr="00995F65">
        <w:rPr>
          <w:rFonts w:hint="cs"/>
          <w:sz w:val="24"/>
          <w:highlight w:val="yellow"/>
          <w:rtl/>
        </w:rPr>
        <w:t xml:space="preserve"> ש</w:t>
      </w:r>
      <w:r w:rsidR="006922F3" w:rsidRPr="00995F65">
        <w:rPr>
          <w:sz w:val="24"/>
          <w:highlight w:val="yellow"/>
          <w:rtl/>
        </w:rPr>
        <w:t>המחבר</w:t>
      </w:r>
      <w:r w:rsidR="006922F3" w:rsidRPr="00995F65">
        <w:rPr>
          <w:rFonts w:hint="cs"/>
          <w:sz w:val="24"/>
          <w:highlight w:val="yellow"/>
          <w:rtl/>
        </w:rPr>
        <w:t xml:space="preserve"> (צ"ו ב')</w:t>
      </w:r>
      <w:r w:rsidR="006922F3" w:rsidRPr="00995F65">
        <w:rPr>
          <w:sz w:val="24"/>
          <w:highlight w:val="yellow"/>
          <w:rtl/>
        </w:rPr>
        <w:t xml:space="preserve"> מחמיר</w:t>
      </w:r>
      <w:r w:rsidR="006922F3" w:rsidRPr="00995F65">
        <w:rPr>
          <w:rFonts w:hint="cs"/>
          <w:sz w:val="24"/>
          <w:highlight w:val="yellow"/>
          <w:rtl/>
        </w:rPr>
        <w:t>, אבל הט"ז (ס"ק ט') פסק כשאינו בנ"י במקום הפסד יש להקל.</w:t>
      </w:r>
    </w:p>
    <w:p w14:paraId="001B762A" w14:textId="3EFBE754" w:rsidR="006922F3" w:rsidRPr="00995F65" w:rsidRDefault="006922F3" w:rsidP="00995F65">
      <w:pPr>
        <w:pStyle w:val="ListParagraph"/>
        <w:spacing w:after="0"/>
        <w:jc w:val="both"/>
        <w:rPr>
          <w:sz w:val="24"/>
          <w:rtl/>
        </w:rPr>
      </w:pPr>
      <w:r w:rsidRPr="00995F65">
        <w:rPr>
          <w:rFonts w:hint="cs"/>
          <w:sz w:val="24"/>
          <w:highlight w:val="yellow"/>
          <w:rtl/>
        </w:rPr>
        <w:t xml:space="preserve">ועי' </w:t>
      </w:r>
      <w:r w:rsidRPr="00995F65">
        <w:rPr>
          <w:rFonts w:hint="cs"/>
          <w:sz w:val="24"/>
          <w:highlight w:val="yellow"/>
          <w:u w:val="single"/>
          <w:rtl/>
        </w:rPr>
        <w:t>הפת"ת</w:t>
      </w:r>
      <w:r w:rsidRPr="00995F65">
        <w:rPr>
          <w:rFonts w:hint="cs"/>
          <w:sz w:val="24"/>
          <w:highlight w:val="yellow"/>
          <w:rtl/>
        </w:rPr>
        <w:t xml:space="preserve"> (ס"ק ד')</w:t>
      </w:r>
      <w:r w:rsidRPr="00995F65">
        <w:rPr>
          <w:rFonts w:hint="cs"/>
          <w:sz w:val="24"/>
          <w:rtl/>
        </w:rPr>
        <w:t xml:space="preserve"> </w:t>
      </w:r>
      <w:r w:rsidRPr="00995F65">
        <w:rPr>
          <w:rFonts w:hint="cs"/>
          <w:sz w:val="24"/>
          <w:highlight w:val="yellow"/>
          <w:rtl/>
        </w:rPr>
        <w:t>לענין דבר מבושל</w:t>
      </w:r>
      <w:r w:rsidR="00A70680" w:rsidRPr="00995F65">
        <w:rPr>
          <w:rFonts w:hint="cs"/>
          <w:sz w:val="24"/>
          <w:rtl/>
        </w:rPr>
        <w:t>.</w:t>
      </w:r>
    </w:p>
    <w:p w14:paraId="59B63AD5" w14:textId="77777777" w:rsidR="00A70680" w:rsidRPr="00995F65" w:rsidRDefault="00A70680" w:rsidP="00995F65">
      <w:pPr>
        <w:pStyle w:val="ListParagraph"/>
        <w:spacing w:after="0"/>
        <w:jc w:val="both"/>
        <w:rPr>
          <w:sz w:val="24"/>
          <w:rtl/>
        </w:rPr>
      </w:pPr>
    </w:p>
    <w:p w14:paraId="38A17F10" w14:textId="74C6139F" w:rsidR="007509BB" w:rsidRPr="00995F65" w:rsidRDefault="00675D1F" w:rsidP="00995F65">
      <w:pPr>
        <w:numPr>
          <w:ilvl w:val="0"/>
          <w:numId w:val="3"/>
        </w:numPr>
        <w:spacing w:after="60"/>
        <w:contextualSpacing/>
        <w:jc w:val="both"/>
        <w:rPr>
          <w:sz w:val="24"/>
        </w:rPr>
      </w:pPr>
      <w:r w:rsidRPr="00995F65">
        <w:rPr>
          <w:rFonts w:hint="cs"/>
          <w:sz w:val="24"/>
          <w:rtl/>
        </w:rPr>
        <w:t xml:space="preserve">האם יש </w:t>
      </w:r>
      <w:r w:rsidR="008869B0" w:rsidRPr="00995F65">
        <w:rPr>
          <w:rFonts w:hint="cs"/>
          <w:sz w:val="24"/>
          <w:rtl/>
        </w:rPr>
        <w:t xml:space="preserve">לסכין </w:t>
      </w:r>
      <w:r w:rsidRPr="00995F65">
        <w:rPr>
          <w:rFonts w:hint="cs"/>
          <w:sz w:val="24"/>
          <w:rtl/>
        </w:rPr>
        <w:t xml:space="preserve">דין </w:t>
      </w:r>
      <w:r w:rsidR="008869B0" w:rsidRPr="00995F65">
        <w:rPr>
          <w:rFonts w:hint="cs"/>
          <w:sz w:val="24"/>
          <w:rtl/>
        </w:rPr>
        <w:t xml:space="preserve">אינו בן יומו כשחותך </w:t>
      </w:r>
      <w:r w:rsidRPr="00995F65">
        <w:rPr>
          <w:rFonts w:hint="cs"/>
          <w:sz w:val="24"/>
          <w:rtl/>
        </w:rPr>
        <w:t>דבר חריף? ראשונים ואחרונים.</w:t>
      </w:r>
      <w:r w:rsidR="00971F56">
        <w:rPr>
          <w:rFonts w:hint="cs"/>
          <w:sz w:val="24"/>
          <w:rtl/>
        </w:rPr>
        <w:t xml:space="preserve"> </w:t>
      </w:r>
      <w:r w:rsidR="00971F56" w:rsidRPr="00971F56">
        <w:rPr>
          <w:rFonts w:hint="cs"/>
          <w:sz w:val="24"/>
          <w:highlight w:val="yellow"/>
          <w:rtl/>
        </w:rPr>
        <w:t>עי' שאלה 10</w:t>
      </w:r>
      <w:r w:rsidR="00971F56">
        <w:rPr>
          <w:rFonts w:hint="cs"/>
          <w:sz w:val="24"/>
          <w:rtl/>
        </w:rPr>
        <w:t>.</w:t>
      </w:r>
    </w:p>
    <w:p w14:paraId="617D577A" w14:textId="4FFD1528" w:rsidR="007509BB" w:rsidRPr="00995F65" w:rsidRDefault="007509BB" w:rsidP="00995F65">
      <w:pPr>
        <w:spacing w:after="60"/>
        <w:ind w:left="720"/>
        <w:contextualSpacing/>
        <w:jc w:val="both"/>
        <w:rPr>
          <w:sz w:val="24"/>
          <w:highlight w:val="yellow"/>
          <w:rtl/>
        </w:rPr>
      </w:pPr>
      <w:r w:rsidRPr="00995F65">
        <w:rPr>
          <w:sz w:val="24"/>
          <w:highlight w:val="yellow"/>
          <w:rtl/>
        </w:rPr>
        <w:t xml:space="preserve">אי' בגמ' ע"ז </w:t>
      </w:r>
      <w:r w:rsidR="00971F56">
        <w:rPr>
          <w:rFonts w:hint="cs"/>
          <w:sz w:val="24"/>
          <w:highlight w:val="yellow"/>
          <w:rtl/>
        </w:rPr>
        <w:t xml:space="preserve">(דף לט.) </w:t>
      </w:r>
      <w:r w:rsidRPr="00995F65">
        <w:rPr>
          <w:sz w:val="24"/>
          <w:highlight w:val="yellow"/>
          <w:rtl/>
        </w:rPr>
        <w:t>להחמיר בחילת</w:t>
      </w:r>
      <w:r w:rsidR="00971F56">
        <w:rPr>
          <w:rFonts w:hint="cs"/>
          <w:sz w:val="24"/>
          <w:highlight w:val="yellow"/>
          <w:rtl/>
        </w:rPr>
        <w:t>ו</w:t>
      </w:r>
      <w:r w:rsidRPr="00995F65">
        <w:rPr>
          <w:sz w:val="24"/>
          <w:highlight w:val="yellow"/>
          <w:rtl/>
        </w:rPr>
        <w:t>ת.</w:t>
      </w:r>
    </w:p>
    <w:p w14:paraId="471A0711" w14:textId="252397A5" w:rsidR="007509BB" w:rsidRPr="00995F65" w:rsidRDefault="007509BB" w:rsidP="00995F65">
      <w:pPr>
        <w:spacing w:after="60"/>
        <w:ind w:left="720"/>
        <w:contextualSpacing/>
        <w:jc w:val="both"/>
        <w:rPr>
          <w:sz w:val="24"/>
          <w:highlight w:val="yellow"/>
          <w:rtl/>
        </w:rPr>
      </w:pPr>
      <w:r w:rsidRPr="00995F65">
        <w:rPr>
          <w:sz w:val="24"/>
          <w:highlight w:val="yellow"/>
          <w:rtl/>
        </w:rPr>
        <w:t>השאלה בראשונים, האם ה"ה שאר דברים חריפים. הס' התרומה מחמיר, וכן פסק המהר"ם אבל מסיים אין למחות ביד הנוהגין היתר.</w:t>
      </w:r>
    </w:p>
    <w:p w14:paraId="694F3672" w14:textId="77777777" w:rsidR="007509BB" w:rsidRPr="00995F65" w:rsidRDefault="007509BB" w:rsidP="00995F65">
      <w:pPr>
        <w:spacing w:after="60"/>
        <w:ind w:left="720"/>
        <w:contextualSpacing/>
        <w:jc w:val="both"/>
        <w:rPr>
          <w:sz w:val="24"/>
          <w:highlight w:val="yellow"/>
          <w:rtl/>
        </w:rPr>
      </w:pPr>
      <w:r w:rsidRPr="00995F65">
        <w:rPr>
          <w:sz w:val="24"/>
          <w:highlight w:val="yellow"/>
          <w:rtl/>
        </w:rPr>
        <w:t>יש סתירות המחבר, כדפריך הט"ז והש"ך. ומתרץ רע"א, בצירוף נ"ט בר נ"ט ואינו בני יומו יש להקל, ולא בדבר איסור (שאין היתר של נ"ט בר נ"ט). א"נ, "דהכא סמכינן בצירוף הפוסקים דרק בצנון דוחקא וחריף מפליט אבל לא בשאר דברים חריפים מש"ה בסעיף א' לא הכריע דבצנון אסור והכא בתבלין הכריע להקל בצירוף דלא פלט ובלע כלל ולקמן (סי' ק"ג) דמיירי בבישול דודאי בלע אסור".</w:t>
      </w:r>
    </w:p>
    <w:p w14:paraId="329E209C" w14:textId="60E65535" w:rsidR="007509BB" w:rsidRPr="00995F65" w:rsidRDefault="007509BB" w:rsidP="00995F65">
      <w:pPr>
        <w:spacing w:after="60"/>
        <w:ind w:left="720"/>
        <w:contextualSpacing/>
        <w:jc w:val="both"/>
        <w:rPr>
          <w:sz w:val="24"/>
          <w:rtl/>
        </w:rPr>
      </w:pPr>
      <w:r w:rsidRPr="00995F65">
        <w:rPr>
          <w:sz w:val="24"/>
          <w:highlight w:val="yellow"/>
          <w:rtl/>
        </w:rPr>
        <w:t>והרמ"א פסק להחמיר (וב"מ כ' שאם הוא אינו בנ"י ביחד אם חומרא שיש דין כמו חד נ"ט [זולת חלתית, צנון, או סילקא], יש להקל).</w:t>
      </w:r>
    </w:p>
    <w:p w14:paraId="7F5FCE55" w14:textId="77777777" w:rsidR="00A70680" w:rsidRPr="00995F65" w:rsidRDefault="00A70680" w:rsidP="00995F65">
      <w:pPr>
        <w:spacing w:after="60"/>
        <w:ind w:left="720"/>
        <w:contextualSpacing/>
        <w:jc w:val="both"/>
        <w:rPr>
          <w:sz w:val="24"/>
          <w:rtl/>
        </w:rPr>
      </w:pPr>
    </w:p>
    <w:p w14:paraId="2E74B936" w14:textId="5B2CC35E" w:rsidR="00755A03" w:rsidRPr="00995F65" w:rsidRDefault="00DD6EDD" w:rsidP="00995F65">
      <w:pPr>
        <w:spacing w:after="0"/>
        <w:contextualSpacing/>
        <w:jc w:val="both"/>
        <w:rPr>
          <w:b/>
          <w:bCs/>
          <w:sz w:val="24"/>
          <w:rtl/>
        </w:rPr>
      </w:pPr>
      <w:r w:rsidRPr="00995F65">
        <w:rPr>
          <w:rFonts w:hint="cs"/>
          <w:b/>
          <w:bCs/>
          <w:sz w:val="24"/>
          <w:rtl/>
        </w:rPr>
        <w:t>סימן צ"ז</w:t>
      </w:r>
    </w:p>
    <w:p w14:paraId="2493922F" w14:textId="40AC085C" w:rsidR="005C6AA1" w:rsidRPr="00995F65" w:rsidRDefault="00755A03" w:rsidP="00995F65">
      <w:pPr>
        <w:pStyle w:val="ListParagraph"/>
        <w:numPr>
          <w:ilvl w:val="0"/>
          <w:numId w:val="3"/>
        </w:numPr>
        <w:jc w:val="both"/>
        <w:rPr>
          <w:sz w:val="24"/>
        </w:rPr>
      </w:pPr>
      <w:bookmarkStart w:id="6" w:name="_Hlk7728723"/>
      <w:r w:rsidRPr="00995F65">
        <w:rPr>
          <w:sz w:val="24"/>
          <w:rtl/>
        </w:rPr>
        <w:t xml:space="preserve">בערב פורים </w:t>
      </w:r>
      <w:r w:rsidR="00DD6EDD" w:rsidRPr="00995F65">
        <w:rPr>
          <w:rFonts w:hint="cs"/>
          <w:sz w:val="24"/>
          <w:rtl/>
        </w:rPr>
        <w:t>אשה ה</w:t>
      </w:r>
      <w:r w:rsidRPr="00995F65">
        <w:rPr>
          <w:sz w:val="24"/>
          <w:rtl/>
        </w:rPr>
        <w:t xml:space="preserve">כינה כמות גדולה של לחמניות חלביות כדי לחלקן במשלוח המנות בפורים, </w:t>
      </w:r>
      <w:r w:rsidR="00DD6EDD" w:rsidRPr="00995F65">
        <w:rPr>
          <w:rFonts w:hint="cs"/>
          <w:sz w:val="24"/>
          <w:rtl/>
        </w:rPr>
        <w:t>אבל לא ידעה שצריכה</w:t>
      </w:r>
      <w:r w:rsidRPr="00995F65">
        <w:rPr>
          <w:sz w:val="24"/>
          <w:rtl/>
        </w:rPr>
        <w:t xml:space="preserve"> לעשות היכר בלחמניות </w:t>
      </w:r>
      <w:r w:rsidR="00DD6EDD" w:rsidRPr="00995F65">
        <w:rPr>
          <w:rFonts w:hint="cs"/>
          <w:sz w:val="24"/>
          <w:rtl/>
        </w:rPr>
        <w:t>לפני האפיה. איך</w:t>
      </w:r>
      <w:r w:rsidRPr="00995F65">
        <w:rPr>
          <w:sz w:val="24"/>
          <w:rtl/>
        </w:rPr>
        <w:t xml:space="preserve"> ניתן להתיר את הלחמניות החלביות</w:t>
      </w:r>
      <w:r w:rsidR="00DD6EDD" w:rsidRPr="00995F65">
        <w:rPr>
          <w:rFonts w:hint="cs"/>
          <w:sz w:val="24"/>
          <w:rtl/>
        </w:rPr>
        <w:t>?</w:t>
      </w:r>
      <w:bookmarkEnd w:id="6"/>
    </w:p>
    <w:p w14:paraId="22C984D2" w14:textId="361D2915" w:rsidR="00034352" w:rsidRPr="00995F65" w:rsidRDefault="00995F65" w:rsidP="00995F65">
      <w:pPr>
        <w:pStyle w:val="ListParagraph"/>
        <w:jc w:val="both"/>
        <w:rPr>
          <w:sz w:val="24"/>
          <w:rtl/>
        </w:rPr>
      </w:pPr>
      <w:r w:rsidRPr="00995F65">
        <w:rPr>
          <w:rFonts w:hint="cs"/>
          <w:sz w:val="24"/>
          <w:highlight w:val="yellow"/>
          <w:rtl/>
        </w:rPr>
        <w:lastRenderedPageBreak/>
        <w:t>לא מכיר היתר [על הדף בשו"ע].</w:t>
      </w:r>
    </w:p>
    <w:p w14:paraId="17BDE54C" w14:textId="77777777" w:rsidR="00995F65" w:rsidRPr="00995F65" w:rsidRDefault="00995F65" w:rsidP="00995F65">
      <w:pPr>
        <w:pStyle w:val="ListParagraph"/>
        <w:jc w:val="both"/>
        <w:rPr>
          <w:sz w:val="24"/>
        </w:rPr>
      </w:pPr>
    </w:p>
    <w:p w14:paraId="337ED3EE" w14:textId="02828E68" w:rsidR="00DD6EDD" w:rsidRPr="00995F65" w:rsidRDefault="00DD6EDD" w:rsidP="00995F65">
      <w:pPr>
        <w:pStyle w:val="ListParagraph"/>
        <w:numPr>
          <w:ilvl w:val="0"/>
          <w:numId w:val="3"/>
        </w:numPr>
        <w:jc w:val="both"/>
        <w:rPr>
          <w:sz w:val="24"/>
        </w:rPr>
      </w:pPr>
      <w:r w:rsidRPr="00995F65">
        <w:rPr>
          <w:rFonts w:hint="cs"/>
          <w:sz w:val="24"/>
          <w:rtl/>
        </w:rPr>
        <w:t>כתוב ג' אופנים שמותר ללוש עיסה חלבי.</w:t>
      </w:r>
    </w:p>
    <w:p w14:paraId="659DD883" w14:textId="1A83AB78" w:rsidR="00034352" w:rsidRPr="00995F65" w:rsidRDefault="00995F65" w:rsidP="00995F65">
      <w:pPr>
        <w:pStyle w:val="ListParagraph"/>
        <w:jc w:val="both"/>
        <w:rPr>
          <w:sz w:val="24"/>
          <w:rtl/>
        </w:rPr>
      </w:pPr>
      <w:r w:rsidRPr="00995F65">
        <w:rPr>
          <w:rFonts w:hint="cs"/>
          <w:sz w:val="24"/>
          <w:rtl/>
        </w:rPr>
        <w:t>1</w:t>
      </w:r>
      <w:r w:rsidRPr="00995F65">
        <w:rPr>
          <w:rFonts w:hint="cs"/>
          <w:sz w:val="24"/>
          <w:highlight w:val="yellow"/>
          <w:rtl/>
        </w:rPr>
        <w:t xml:space="preserve">) מועט. 2) שינוי בצורה. 3) </w:t>
      </w:r>
      <w:r w:rsidRPr="00995F65">
        <w:rPr>
          <w:sz w:val="24"/>
          <w:highlight w:val="yellow"/>
          <w:rtl/>
        </w:rPr>
        <w:t>בדבר שאינו הדרך לאכול במין השני.</w:t>
      </w:r>
    </w:p>
    <w:p w14:paraId="4855D7A9" w14:textId="77777777" w:rsidR="00995F65" w:rsidRPr="00995F65" w:rsidRDefault="00995F65" w:rsidP="00995F65">
      <w:pPr>
        <w:pStyle w:val="ListParagraph"/>
        <w:jc w:val="both"/>
        <w:rPr>
          <w:sz w:val="24"/>
        </w:rPr>
      </w:pPr>
    </w:p>
    <w:p w14:paraId="114C7851" w14:textId="085FC821" w:rsidR="00EB3FE8" w:rsidRPr="00EB3FE8" w:rsidRDefault="00EB3FE8" w:rsidP="00B36F60">
      <w:pPr>
        <w:jc w:val="both"/>
        <w:rPr>
          <w:b/>
          <w:bCs/>
        </w:rPr>
      </w:pPr>
      <w:r>
        <w:rPr>
          <w:rFonts w:hint="cs"/>
          <w:b/>
          <w:bCs/>
          <w:rtl/>
        </w:rPr>
        <w:t>הצלחה רבה!</w:t>
      </w:r>
      <w:bookmarkStart w:id="7" w:name="_GoBack"/>
      <w:bookmarkEnd w:id="7"/>
    </w:p>
    <w:sectPr w:rsidR="00EB3FE8" w:rsidRPr="00EB3FE8" w:rsidSect="00EB3FE8">
      <w:pgSz w:w="11906" w:h="16838" w:code="9"/>
      <w:pgMar w:top="720"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ontext">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35F3A"/>
    <w:multiLevelType w:val="hybridMultilevel"/>
    <w:tmpl w:val="E2A454B0"/>
    <w:lvl w:ilvl="0" w:tplc="7A8CACC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A379DF"/>
    <w:multiLevelType w:val="hybridMultilevel"/>
    <w:tmpl w:val="6F188264"/>
    <w:lvl w:ilvl="0" w:tplc="C18EFE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3515E4"/>
    <w:multiLevelType w:val="multilevel"/>
    <w:tmpl w:val="CE5EA736"/>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84B0C16"/>
    <w:multiLevelType w:val="multilevel"/>
    <w:tmpl w:val="CE5EA736"/>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2918441B"/>
    <w:multiLevelType w:val="hybridMultilevel"/>
    <w:tmpl w:val="775EC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630A7F"/>
    <w:multiLevelType w:val="hybridMultilevel"/>
    <w:tmpl w:val="D50CC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731DCE"/>
    <w:multiLevelType w:val="hybridMultilevel"/>
    <w:tmpl w:val="5D723A2A"/>
    <w:lvl w:ilvl="0" w:tplc="D272EB9A">
      <w:start w:val="1"/>
      <w:numFmt w:val="decimal"/>
      <w:lvlText w:val="%1)"/>
      <w:lvlJc w:val="left"/>
      <w:pPr>
        <w:ind w:left="720" w:hanging="360"/>
      </w:pPr>
      <w:rPr>
        <w:rFonts w:hint="default"/>
        <w:b/>
        <w:bCs/>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ED3ACE"/>
    <w:multiLevelType w:val="hybridMultilevel"/>
    <w:tmpl w:val="E2A454B0"/>
    <w:lvl w:ilvl="0" w:tplc="7A8CACC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F674AD"/>
    <w:multiLevelType w:val="hybridMultilevel"/>
    <w:tmpl w:val="E2A454B0"/>
    <w:lvl w:ilvl="0" w:tplc="7A8CACC8">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CE2684"/>
    <w:multiLevelType w:val="hybridMultilevel"/>
    <w:tmpl w:val="E2A454B0"/>
    <w:lvl w:ilvl="0" w:tplc="7A8CACC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C470DA"/>
    <w:multiLevelType w:val="hybridMultilevel"/>
    <w:tmpl w:val="48D807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56604C"/>
    <w:multiLevelType w:val="hybridMultilevel"/>
    <w:tmpl w:val="AD6C7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DE2495"/>
    <w:multiLevelType w:val="multilevel"/>
    <w:tmpl w:val="CE5EA736"/>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2BD298D"/>
    <w:multiLevelType w:val="hybridMultilevel"/>
    <w:tmpl w:val="75C8F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045EAE"/>
    <w:multiLevelType w:val="hybridMultilevel"/>
    <w:tmpl w:val="4074071A"/>
    <w:lvl w:ilvl="0" w:tplc="5C1CFBE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6FA43A0"/>
    <w:multiLevelType w:val="hybridMultilevel"/>
    <w:tmpl w:val="E1E6B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0C07C8"/>
    <w:multiLevelType w:val="hybridMultilevel"/>
    <w:tmpl w:val="81DC568A"/>
    <w:lvl w:ilvl="0" w:tplc="7A00E6BC">
      <w:start w:val="1"/>
      <w:numFmt w:val="hebrew1"/>
      <w:lvlText w:val="%1."/>
      <w:lvlJc w:val="left"/>
      <w:pPr>
        <w:tabs>
          <w:tab w:val="num" w:pos="720"/>
        </w:tabs>
        <w:ind w:left="720" w:hanging="360"/>
      </w:pPr>
    </w:lvl>
    <w:lvl w:ilvl="1" w:tplc="040D0019">
      <w:start w:val="1"/>
      <w:numFmt w:val="lowerLetter"/>
      <w:lvlText w:val="%2."/>
      <w:lvlJc w:val="left"/>
      <w:pPr>
        <w:tabs>
          <w:tab w:val="num" w:pos="1440"/>
        </w:tabs>
        <w:ind w:left="1440" w:hanging="360"/>
      </w:pPr>
    </w:lvl>
    <w:lvl w:ilvl="2" w:tplc="040D001B">
      <w:start w:val="1"/>
      <w:numFmt w:val="lowerRoman"/>
      <w:lvlText w:val="%3."/>
      <w:lvlJc w:val="right"/>
      <w:pPr>
        <w:tabs>
          <w:tab w:val="num" w:pos="2160"/>
        </w:tabs>
        <w:ind w:left="2160" w:hanging="180"/>
      </w:pPr>
    </w:lvl>
    <w:lvl w:ilvl="3" w:tplc="040D000F">
      <w:start w:val="1"/>
      <w:numFmt w:val="decimal"/>
      <w:lvlText w:val="%4."/>
      <w:lvlJc w:val="left"/>
      <w:pPr>
        <w:tabs>
          <w:tab w:val="num" w:pos="2880"/>
        </w:tabs>
        <w:ind w:left="2880" w:hanging="360"/>
      </w:pPr>
    </w:lvl>
    <w:lvl w:ilvl="4" w:tplc="040D0019">
      <w:start w:val="1"/>
      <w:numFmt w:val="lowerLetter"/>
      <w:lvlText w:val="%5."/>
      <w:lvlJc w:val="left"/>
      <w:pPr>
        <w:tabs>
          <w:tab w:val="num" w:pos="3600"/>
        </w:tabs>
        <w:ind w:left="3600" w:hanging="360"/>
      </w:pPr>
    </w:lvl>
    <w:lvl w:ilvl="5" w:tplc="040D001B">
      <w:start w:val="1"/>
      <w:numFmt w:val="lowerRoman"/>
      <w:lvlText w:val="%6."/>
      <w:lvlJc w:val="right"/>
      <w:pPr>
        <w:tabs>
          <w:tab w:val="num" w:pos="4320"/>
        </w:tabs>
        <w:ind w:left="4320" w:hanging="180"/>
      </w:pPr>
    </w:lvl>
    <w:lvl w:ilvl="6" w:tplc="040D000F">
      <w:start w:val="1"/>
      <w:numFmt w:val="decimal"/>
      <w:lvlText w:val="%7."/>
      <w:lvlJc w:val="left"/>
      <w:pPr>
        <w:tabs>
          <w:tab w:val="num" w:pos="5040"/>
        </w:tabs>
        <w:ind w:left="5040" w:hanging="360"/>
      </w:pPr>
    </w:lvl>
    <w:lvl w:ilvl="7" w:tplc="040D0019">
      <w:start w:val="1"/>
      <w:numFmt w:val="lowerLetter"/>
      <w:lvlText w:val="%8."/>
      <w:lvlJc w:val="left"/>
      <w:pPr>
        <w:tabs>
          <w:tab w:val="num" w:pos="5760"/>
        </w:tabs>
        <w:ind w:left="5760" w:hanging="360"/>
      </w:pPr>
    </w:lvl>
    <w:lvl w:ilvl="8" w:tplc="040D001B">
      <w:start w:val="1"/>
      <w:numFmt w:val="lowerRoman"/>
      <w:lvlText w:val="%9."/>
      <w:lvlJc w:val="right"/>
      <w:pPr>
        <w:tabs>
          <w:tab w:val="num" w:pos="6480"/>
        </w:tabs>
        <w:ind w:left="6480" w:hanging="180"/>
      </w:pPr>
    </w:lvl>
  </w:abstractNum>
  <w:abstractNum w:abstractNumId="17" w15:restartNumberingAfterBreak="0">
    <w:nsid w:val="7BA371DE"/>
    <w:multiLevelType w:val="multilevel"/>
    <w:tmpl w:val="6DDE762C"/>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4"/>
  </w:num>
  <w:num w:numId="5">
    <w:abstractNumId w:val="1"/>
  </w:num>
  <w:num w:numId="6">
    <w:abstractNumId w:val="10"/>
  </w:num>
  <w:num w:numId="7">
    <w:abstractNumId w:val="0"/>
  </w:num>
  <w:num w:numId="8">
    <w:abstractNumId w:val="9"/>
  </w:num>
  <w:num w:numId="9">
    <w:abstractNumId w:val="15"/>
  </w:num>
  <w:num w:numId="10">
    <w:abstractNumId w:val="11"/>
  </w:num>
  <w:num w:numId="11">
    <w:abstractNumId w:val="14"/>
  </w:num>
  <w:num w:numId="12">
    <w:abstractNumId w:val="13"/>
  </w:num>
  <w:num w:numId="13">
    <w:abstractNumId w:val="7"/>
  </w:num>
  <w:num w:numId="14">
    <w:abstractNumId w:val="5"/>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97F"/>
    <w:rsid w:val="00034352"/>
    <w:rsid w:val="00080685"/>
    <w:rsid w:val="000C64F7"/>
    <w:rsid w:val="001374F9"/>
    <w:rsid w:val="001424C0"/>
    <w:rsid w:val="00146170"/>
    <w:rsid w:val="001E1FB5"/>
    <w:rsid w:val="001F7729"/>
    <w:rsid w:val="002456C4"/>
    <w:rsid w:val="0029401F"/>
    <w:rsid w:val="00352CE9"/>
    <w:rsid w:val="003A6832"/>
    <w:rsid w:val="0053549E"/>
    <w:rsid w:val="00551DE0"/>
    <w:rsid w:val="0059418D"/>
    <w:rsid w:val="005C6AA1"/>
    <w:rsid w:val="005D11E7"/>
    <w:rsid w:val="00612EF4"/>
    <w:rsid w:val="00616AD2"/>
    <w:rsid w:val="00642FBA"/>
    <w:rsid w:val="0065077A"/>
    <w:rsid w:val="006651AF"/>
    <w:rsid w:val="00675D1F"/>
    <w:rsid w:val="006922F3"/>
    <w:rsid w:val="006C28F4"/>
    <w:rsid w:val="006E5F89"/>
    <w:rsid w:val="0070105C"/>
    <w:rsid w:val="007509BB"/>
    <w:rsid w:val="00755A03"/>
    <w:rsid w:val="00766060"/>
    <w:rsid w:val="007747B0"/>
    <w:rsid w:val="007F16B1"/>
    <w:rsid w:val="00801D13"/>
    <w:rsid w:val="00865170"/>
    <w:rsid w:val="008869B0"/>
    <w:rsid w:val="008A197F"/>
    <w:rsid w:val="008A362F"/>
    <w:rsid w:val="008A5471"/>
    <w:rsid w:val="008B0761"/>
    <w:rsid w:val="00931275"/>
    <w:rsid w:val="00950CC7"/>
    <w:rsid w:val="00955EDB"/>
    <w:rsid w:val="00971F56"/>
    <w:rsid w:val="00995F65"/>
    <w:rsid w:val="009C0C49"/>
    <w:rsid w:val="009C144A"/>
    <w:rsid w:val="00A70680"/>
    <w:rsid w:val="00AB447F"/>
    <w:rsid w:val="00AB4BA5"/>
    <w:rsid w:val="00AD1B05"/>
    <w:rsid w:val="00AF1FE2"/>
    <w:rsid w:val="00B36F60"/>
    <w:rsid w:val="00BA02C9"/>
    <w:rsid w:val="00BB15AD"/>
    <w:rsid w:val="00BE4003"/>
    <w:rsid w:val="00C06F4B"/>
    <w:rsid w:val="00C1207E"/>
    <w:rsid w:val="00CB6008"/>
    <w:rsid w:val="00CC277F"/>
    <w:rsid w:val="00CE485D"/>
    <w:rsid w:val="00D3067B"/>
    <w:rsid w:val="00D47D77"/>
    <w:rsid w:val="00DD6EDD"/>
    <w:rsid w:val="00EB3FE8"/>
    <w:rsid w:val="00F34599"/>
    <w:rsid w:val="00FB3F9E"/>
    <w:rsid w:val="00FE441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D7EFC"/>
  <w15:chartTrackingRefBased/>
  <w15:docId w15:val="{9233C119-26FF-456E-A33B-21AC5AE58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Fontext"/>
        <w:sz w:val="22"/>
        <w:szCs w:val="24"/>
        <w:lang w:val="en-US" w:eastAsia="en-US" w:bidi="he-IL"/>
      </w:rPr>
    </w:rPrDefault>
    <w:pPrDefault>
      <w:pPr>
        <w:bidi/>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9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313270">
      <w:bodyDiv w:val="1"/>
      <w:marLeft w:val="0"/>
      <w:marRight w:val="0"/>
      <w:marTop w:val="0"/>
      <w:marBottom w:val="0"/>
      <w:divBdr>
        <w:top w:val="none" w:sz="0" w:space="0" w:color="auto"/>
        <w:left w:val="none" w:sz="0" w:space="0" w:color="auto"/>
        <w:bottom w:val="none" w:sz="0" w:space="0" w:color="auto"/>
        <w:right w:val="none" w:sz="0" w:space="0" w:color="auto"/>
      </w:divBdr>
    </w:div>
    <w:div w:id="291637320">
      <w:bodyDiv w:val="1"/>
      <w:marLeft w:val="0"/>
      <w:marRight w:val="0"/>
      <w:marTop w:val="0"/>
      <w:marBottom w:val="0"/>
      <w:divBdr>
        <w:top w:val="none" w:sz="0" w:space="0" w:color="auto"/>
        <w:left w:val="none" w:sz="0" w:space="0" w:color="auto"/>
        <w:bottom w:val="none" w:sz="0" w:space="0" w:color="auto"/>
        <w:right w:val="none" w:sz="0" w:space="0" w:color="auto"/>
      </w:divBdr>
    </w:div>
    <w:div w:id="1544904811">
      <w:bodyDiv w:val="1"/>
      <w:marLeft w:val="0"/>
      <w:marRight w:val="0"/>
      <w:marTop w:val="0"/>
      <w:marBottom w:val="0"/>
      <w:divBdr>
        <w:top w:val="none" w:sz="0" w:space="0" w:color="auto"/>
        <w:left w:val="none" w:sz="0" w:space="0" w:color="auto"/>
        <w:bottom w:val="none" w:sz="0" w:space="0" w:color="auto"/>
        <w:right w:val="none" w:sz="0" w:space="0" w:color="auto"/>
      </w:divBdr>
    </w:div>
    <w:div w:id="1644578745">
      <w:bodyDiv w:val="1"/>
      <w:marLeft w:val="0"/>
      <w:marRight w:val="0"/>
      <w:marTop w:val="0"/>
      <w:marBottom w:val="0"/>
      <w:divBdr>
        <w:top w:val="none" w:sz="0" w:space="0" w:color="auto"/>
        <w:left w:val="none" w:sz="0" w:space="0" w:color="auto"/>
        <w:bottom w:val="none" w:sz="0" w:space="0" w:color="auto"/>
        <w:right w:val="none" w:sz="0" w:space="0" w:color="auto"/>
      </w:divBdr>
    </w:div>
    <w:div w:id="194591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559</TotalTime>
  <Pages>5</Pages>
  <Words>2041</Words>
  <Characters>10206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 Ginsberg</dc:creator>
  <cp:keywords/>
  <dc:description/>
  <cp:lastModifiedBy>Yisrael Stilerman</cp:lastModifiedBy>
  <cp:revision>11</cp:revision>
  <cp:lastPrinted>2019-02-11T23:37:00Z</cp:lastPrinted>
  <dcterms:created xsi:type="dcterms:W3CDTF">2019-03-11T19:34:00Z</dcterms:created>
  <dcterms:modified xsi:type="dcterms:W3CDTF">2019-05-05T16:05:00Z</dcterms:modified>
</cp:coreProperties>
</file>